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45591" w:rsidRPr="008A4CF4" w:rsidTr="00445591">
        <w:trPr>
          <w:tblCellSpacing w:w="0" w:type="dxa"/>
        </w:trPr>
        <w:tc>
          <w:tcPr>
            <w:tcW w:w="334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jc w:val="center"/>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b/>
                <w:bCs/>
                <w:color w:val="000000"/>
                <w:sz w:val="24"/>
                <w:szCs w:val="24"/>
                <w:lang w:eastAsia="vi-VN"/>
              </w:rPr>
              <w:t>CHÍNH PHỦ</w:t>
            </w:r>
            <w:r w:rsidRPr="008A4CF4">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jc w:val="center"/>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b/>
                <w:bCs/>
                <w:color w:val="000000"/>
                <w:sz w:val="24"/>
                <w:szCs w:val="24"/>
                <w:lang w:eastAsia="vi-VN"/>
              </w:rPr>
              <w:t>CỘNG HÒA XÃ HỘI CHỦ NGHĨA VIỆT NAM</w:t>
            </w:r>
            <w:r w:rsidRPr="008A4CF4">
              <w:rPr>
                <w:rFonts w:asciiTheme="majorHAnsi" w:eastAsia="Times New Roman" w:hAnsiTheme="majorHAnsi" w:cstheme="majorHAnsi"/>
                <w:b/>
                <w:bCs/>
                <w:color w:val="000000"/>
                <w:sz w:val="24"/>
                <w:szCs w:val="24"/>
                <w:lang w:eastAsia="vi-VN"/>
              </w:rPr>
              <w:br/>
              <w:t>Độc lập - Tự do - Hạnh phúc </w:t>
            </w:r>
            <w:r w:rsidRPr="008A4CF4">
              <w:rPr>
                <w:rFonts w:asciiTheme="majorHAnsi" w:eastAsia="Times New Roman" w:hAnsiTheme="majorHAnsi" w:cstheme="majorHAnsi"/>
                <w:b/>
                <w:bCs/>
                <w:color w:val="000000"/>
                <w:sz w:val="24"/>
                <w:szCs w:val="24"/>
                <w:lang w:eastAsia="vi-VN"/>
              </w:rPr>
              <w:br/>
              <w:t>---------------</w:t>
            </w:r>
          </w:p>
        </w:tc>
      </w:tr>
      <w:tr w:rsidR="00445591" w:rsidRPr="008A4CF4" w:rsidTr="00445591">
        <w:trPr>
          <w:tblCellSpacing w:w="0" w:type="dxa"/>
        </w:trPr>
        <w:tc>
          <w:tcPr>
            <w:tcW w:w="334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jc w:val="center"/>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Số: 143/2018/NĐ-CP</w:t>
            </w:r>
          </w:p>
        </w:tc>
        <w:tc>
          <w:tcPr>
            <w:tcW w:w="550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jc w:val="righ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Hà Nội, ngày 15 tháng 10 năm 2018</w:t>
            </w:r>
          </w:p>
        </w:tc>
      </w:tr>
    </w:tbl>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 </w:t>
      </w:r>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loai_1"/>
      <w:r w:rsidRPr="008A4CF4">
        <w:rPr>
          <w:rFonts w:asciiTheme="majorHAnsi" w:eastAsia="Times New Roman" w:hAnsiTheme="majorHAnsi" w:cstheme="majorHAnsi"/>
          <w:b/>
          <w:bCs/>
          <w:color w:val="000000"/>
          <w:sz w:val="24"/>
          <w:szCs w:val="24"/>
          <w:lang w:eastAsia="vi-VN"/>
        </w:rPr>
        <w:t>NGHỊ ĐỊNH</w:t>
      </w:r>
      <w:bookmarkEnd w:id="0"/>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_name"/>
      <w:r w:rsidRPr="008A4CF4">
        <w:rPr>
          <w:rFonts w:asciiTheme="majorHAnsi" w:eastAsia="Times New Roman" w:hAnsiTheme="majorHAnsi" w:cstheme="majorHAnsi"/>
          <w:color w:val="000000"/>
          <w:sz w:val="24"/>
          <w:szCs w:val="24"/>
          <w:lang w:eastAsia="vi-VN"/>
        </w:rPr>
        <w:t>QUY ĐỊNH CHI TIẾT LUẬT BẢO HIỂM XÃ HỘI VÀ LUẬT AN TOÀN, VỆ SINH LAO ĐỘNG VỀ BẢO HIỂM XÃ HỘI BẮT BUỘC ĐỐI VỚI NGƯỜI LAO ĐỘNG LÀ CÔNG DÂN NƯỚC NGOÀI LÀM VIỆC TẠI VIỆT NAM</w:t>
      </w:r>
      <w:bookmarkEnd w:id="1"/>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Căn cứ Luật tổ chức Chính phủ ngày 19 tháng 6 năm 2015;</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Căn cứ Luật bảo hiểm xã hội ngày 20 tháng 11 năm 2014;</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Căn cứ Luật an toàn, vệ sinh lao động ngày 25 tháng 6 năm 2015;</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Theo đề nghị của Bộ trưởng Bộ Lao động - Thương binh và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i/>
          <w:iCs/>
          <w:color w:val="000000"/>
          <w:sz w:val="24"/>
          <w:szCs w:val="24"/>
          <w:lang w:eastAsia="vi-VN"/>
        </w:rPr>
        <w:t>Chính phủ ban hành Nghị định quy định chi tiết Luật bảo hiểm xã hội và Luật an toàn, vệ sinh lao động về bảo hiểm xã hội bắt buộc đối với người lao động là công dân nước ngoài làm việc tại Việt Nam.</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chuong_1"/>
      <w:r w:rsidRPr="008A4CF4">
        <w:rPr>
          <w:rFonts w:asciiTheme="majorHAnsi" w:eastAsia="Times New Roman" w:hAnsiTheme="majorHAnsi" w:cstheme="majorHAnsi"/>
          <w:b/>
          <w:bCs/>
          <w:color w:val="000000"/>
          <w:sz w:val="24"/>
          <w:szCs w:val="24"/>
          <w:lang w:eastAsia="vi-VN"/>
        </w:rPr>
        <w:t>Chương I</w:t>
      </w:r>
      <w:bookmarkEnd w:id="2"/>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 w:name="chuong_1_name"/>
      <w:r w:rsidRPr="008A4CF4">
        <w:rPr>
          <w:rFonts w:asciiTheme="majorHAnsi" w:eastAsia="Times New Roman" w:hAnsiTheme="majorHAnsi" w:cstheme="majorHAnsi"/>
          <w:b/>
          <w:bCs/>
          <w:color w:val="000000"/>
          <w:sz w:val="24"/>
          <w:szCs w:val="24"/>
          <w:lang w:eastAsia="vi-VN"/>
        </w:rPr>
        <w:t>QUY ĐỊNH CHUNG</w:t>
      </w:r>
      <w:bookmarkEnd w:id="3"/>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4" w:name="dieu_1"/>
      <w:r w:rsidRPr="008A4CF4">
        <w:rPr>
          <w:rFonts w:asciiTheme="majorHAnsi" w:eastAsia="Times New Roman" w:hAnsiTheme="majorHAnsi" w:cstheme="majorHAnsi"/>
          <w:b/>
          <w:bCs/>
          <w:color w:val="000000"/>
          <w:sz w:val="24"/>
          <w:szCs w:val="24"/>
          <w:lang w:eastAsia="vi-VN"/>
        </w:rPr>
        <w:t>Điều 1. Phạm vi điều chỉnh</w:t>
      </w:r>
      <w:bookmarkEnd w:id="4"/>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Nghị định này quy định chi tiết Luật bảo hiểm xã hội và Luật an toàn, vệ sinh lao động về bảo hiểm xã hội bắt buộc đối với người lao động là công dân nước ngoài làm việc tại Việt Nam.</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5" w:name="dieu_2"/>
      <w:r w:rsidRPr="008A4CF4">
        <w:rPr>
          <w:rFonts w:asciiTheme="majorHAnsi" w:eastAsia="Times New Roman" w:hAnsiTheme="majorHAnsi" w:cstheme="majorHAnsi"/>
          <w:b/>
          <w:bCs/>
          <w:color w:val="000000"/>
          <w:sz w:val="24"/>
          <w:szCs w:val="24"/>
          <w:lang w:eastAsia="vi-VN"/>
        </w:rPr>
        <w:t>Điều 2. Đối tượng áp dụng</w:t>
      </w:r>
      <w:bookmarkEnd w:id="5"/>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không xác định thời hạn, hợp đồng lao động xác định thời hạn từ đủ 01 năm trở lên với người sử dụng lao động tại Việt Nam.</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Người lao động quy định tại khoản 1 Điều này không thuộc đối tượng tham gia bảo hiểm xã hội bắt buộc theo quy định tại Nghị định này khi thuộc một trong các trường hợp sau:</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Di chuyển trong nội bộ doanh nghiệp theo quy định tại </w:t>
      </w:r>
      <w:bookmarkStart w:id="6" w:name="dc_1"/>
      <w:r w:rsidRPr="008A4CF4">
        <w:rPr>
          <w:rFonts w:asciiTheme="majorHAnsi" w:eastAsia="Times New Roman" w:hAnsiTheme="majorHAnsi" w:cstheme="majorHAnsi"/>
          <w:color w:val="000000"/>
          <w:sz w:val="24"/>
          <w:szCs w:val="24"/>
          <w:lang w:eastAsia="vi-VN"/>
        </w:rPr>
        <w:t>khoản 1 Điều 3 của Nghị định số 11/2016/NĐ-CP</w:t>
      </w:r>
      <w:bookmarkEnd w:id="6"/>
      <w:r w:rsidRPr="008A4CF4">
        <w:rPr>
          <w:rFonts w:asciiTheme="majorHAnsi" w:eastAsia="Times New Roman" w:hAnsiTheme="majorHAnsi" w:cstheme="majorHAnsi"/>
          <w:color w:val="000000"/>
          <w:sz w:val="24"/>
          <w:szCs w:val="24"/>
          <w:lang w:eastAsia="vi-VN"/>
        </w:rPr>
        <w:t> ngày 03 tháng 02 năm 2016 của Chính phủ quy định chi tiết thi hành một số điều của Bộ luật Lao động về lao động nước ngoài làm việc tại Việt Nam;</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Người lao động đã đủ tuổi nghỉ hưu theo quy định tại </w:t>
      </w:r>
      <w:bookmarkStart w:id="7" w:name="dc_2"/>
      <w:r w:rsidRPr="008A4CF4">
        <w:rPr>
          <w:rFonts w:asciiTheme="majorHAnsi" w:eastAsia="Times New Roman" w:hAnsiTheme="majorHAnsi" w:cstheme="majorHAnsi"/>
          <w:color w:val="000000"/>
          <w:sz w:val="24"/>
          <w:szCs w:val="24"/>
          <w:lang w:eastAsia="vi-VN"/>
        </w:rPr>
        <w:t>khoản 1 Điều 187 của Bộ luật Lao động</w:t>
      </w:r>
      <w:bookmarkEnd w:id="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Người sử dụng lao động tham gia bảo hiểm xã hội bắt buộc bao gồm cơ quan nhà nước, đơn vị sự nghiệp,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được phép hoạt động kinh doanh theo quy định của pháp luật có thuê mướn, sử dụng lao động theo hợp đồng lao động.</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Cơ quan, tổ chức và cá nhân có liên quan đến bảo hiểm xã hội bắt buộc đối với người lao động là công dân nước ngoài.</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 w:name="dieu_3"/>
      <w:r w:rsidRPr="008A4CF4">
        <w:rPr>
          <w:rFonts w:asciiTheme="majorHAnsi" w:eastAsia="Times New Roman" w:hAnsiTheme="majorHAnsi" w:cstheme="majorHAnsi"/>
          <w:b/>
          <w:bCs/>
          <w:color w:val="000000"/>
          <w:sz w:val="24"/>
          <w:szCs w:val="24"/>
          <w:lang w:eastAsia="vi-VN"/>
        </w:rPr>
        <w:t>Điều 3. Quyền và trách nhiệm của người lao động và người sử dụng lao động</w:t>
      </w:r>
      <w:bookmarkEnd w:id="8"/>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Người lao động và người sử dụng lao động quy định tại Nghị định này có đầy đủ quyền và trách nhiệm theo quy định của Luật bảo hiểm xã hội và Luật an toàn, vệ sinh lao động.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9" w:name="dieu_4"/>
      <w:r w:rsidRPr="008A4CF4">
        <w:rPr>
          <w:rFonts w:asciiTheme="majorHAnsi" w:eastAsia="Times New Roman" w:hAnsiTheme="majorHAnsi" w:cstheme="majorHAnsi"/>
          <w:b/>
          <w:bCs/>
          <w:color w:val="000000"/>
          <w:sz w:val="24"/>
          <w:szCs w:val="24"/>
          <w:lang w:eastAsia="vi-VN"/>
        </w:rPr>
        <w:lastRenderedPageBreak/>
        <w:t>Điều 4. Khiếu nại, tố cáo và xử lý vi phạm về bảo hiểm xã hội</w:t>
      </w:r>
      <w:bookmarkEnd w:id="9"/>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Việc khiếu nại, tố cáo và xử lý vi phạm về bảo hiểm xã hội đối với đối tượng quy định tại Điều 2 của Nghị định này được thực hiện theo quy định tại Chương VIII của Luật bảo hiểm xã hội.</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 w:name="chuong_2"/>
      <w:r w:rsidRPr="008A4CF4">
        <w:rPr>
          <w:rFonts w:asciiTheme="majorHAnsi" w:eastAsia="Times New Roman" w:hAnsiTheme="majorHAnsi" w:cstheme="majorHAnsi"/>
          <w:b/>
          <w:bCs/>
          <w:color w:val="000000"/>
          <w:sz w:val="24"/>
          <w:szCs w:val="24"/>
          <w:lang w:eastAsia="vi-VN"/>
        </w:rPr>
        <w:t>Chương II</w:t>
      </w:r>
      <w:bookmarkEnd w:id="10"/>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1" w:name="chuong_2_name"/>
      <w:r w:rsidRPr="008A4CF4">
        <w:rPr>
          <w:rFonts w:asciiTheme="majorHAnsi" w:eastAsia="Times New Roman" w:hAnsiTheme="majorHAnsi" w:cstheme="majorHAnsi"/>
          <w:b/>
          <w:bCs/>
          <w:color w:val="000000"/>
          <w:sz w:val="24"/>
          <w:szCs w:val="24"/>
          <w:lang w:eastAsia="vi-VN"/>
        </w:rPr>
        <w:t>CÁC CHẾ ĐỘ BẢO HIỂM XÃ HỘI BẮT BUỘC</w:t>
      </w:r>
      <w:bookmarkEnd w:id="11"/>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2" w:name="dieu_5"/>
      <w:r w:rsidRPr="008A4CF4">
        <w:rPr>
          <w:rFonts w:asciiTheme="majorHAnsi" w:eastAsia="Times New Roman" w:hAnsiTheme="majorHAnsi" w:cstheme="majorHAnsi"/>
          <w:b/>
          <w:bCs/>
          <w:color w:val="000000"/>
          <w:sz w:val="24"/>
          <w:szCs w:val="24"/>
          <w:lang w:eastAsia="vi-VN"/>
        </w:rPr>
        <w:t>Điều 5. Các chế độ bảo hiểm xã hội bắt buộc</w:t>
      </w:r>
      <w:bookmarkEnd w:id="12"/>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lao động quy định tại khoản 1 Điều 2 của Nghị định này thực hiện các chế độ bảo hiểm xã hội bắt buộc sau đây: ốm đau; thai sản; bảo hiểm tai nạn lao động, bệnh nghề nghiệp; hưu trí và tử tuất.</w:t>
      </w:r>
    </w:p>
    <w:p w:rsidR="00445591" w:rsidRPr="008A4CF4" w:rsidRDefault="00445591" w:rsidP="00445591">
      <w:pPr>
        <w:tabs>
          <w:tab w:val="left" w:pos="6435"/>
        </w:tabs>
        <w:rPr>
          <w:rFonts w:asciiTheme="majorHAnsi" w:eastAsia="Times New Roman" w:hAnsiTheme="majorHAnsi" w:cstheme="majorHAnsi"/>
          <w:sz w:val="24"/>
          <w:szCs w:val="24"/>
          <w:lang w:eastAsia="vi-VN"/>
        </w:rPr>
      </w:pPr>
      <w:r w:rsidRPr="008A4CF4">
        <w:rPr>
          <w:rFonts w:asciiTheme="majorHAnsi" w:eastAsia="Times New Roman" w:hAnsiTheme="majorHAnsi" w:cstheme="majorHAnsi"/>
          <w:sz w:val="24"/>
          <w:szCs w:val="24"/>
          <w:lang w:eastAsia="vi-VN"/>
        </w:rPr>
        <w:tab/>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Chế độ bảo hiểm xã hội bắt buộc đối với người lao động quy định tại khoản 1 Điều 2 của Nghị định này tính trên thời gian người lao động tham gia bảo hiểm xã hội theo quy định tại Nghị định này.</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3" w:name="dieu_6"/>
      <w:r w:rsidRPr="008A4CF4">
        <w:rPr>
          <w:rFonts w:asciiTheme="majorHAnsi" w:eastAsia="Times New Roman" w:hAnsiTheme="majorHAnsi" w:cstheme="majorHAnsi"/>
          <w:b/>
          <w:bCs/>
          <w:color w:val="000000"/>
          <w:sz w:val="24"/>
          <w:szCs w:val="24"/>
          <w:lang w:eastAsia="vi-VN"/>
        </w:rPr>
        <w:t>Điều 6. Chế độ ốm đau</w:t>
      </w:r>
      <w:bookmarkEnd w:id="13"/>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Điều kiện hưởng chế độ ốm đau thực hiện theo quy định tại </w:t>
      </w:r>
      <w:bookmarkStart w:id="14" w:name="dc_3"/>
      <w:r w:rsidRPr="008A4CF4">
        <w:rPr>
          <w:rFonts w:asciiTheme="majorHAnsi" w:eastAsia="Times New Roman" w:hAnsiTheme="majorHAnsi" w:cstheme="majorHAnsi"/>
          <w:color w:val="000000"/>
          <w:sz w:val="24"/>
          <w:szCs w:val="24"/>
          <w:lang w:eastAsia="vi-VN"/>
        </w:rPr>
        <w:t>Điều 25 của Luật bảo hiểm xã hội</w:t>
      </w:r>
      <w:bookmarkEnd w:id="1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Thời gian hưởng chế độ ốm đau</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Thời gian hưởng chế độ ốm đau thực hiện theo quy định tại </w:t>
      </w:r>
      <w:bookmarkStart w:id="15" w:name="dc_4"/>
      <w:r w:rsidRPr="008A4CF4">
        <w:rPr>
          <w:rFonts w:asciiTheme="majorHAnsi" w:eastAsia="Times New Roman" w:hAnsiTheme="majorHAnsi" w:cstheme="majorHAnsi"/>
          <w:color w:val="000000"/>
          <w:sz w:val="24"/>
          <w:szCs w:val="24"/>
          <w:lang w:eastAsia="vi-VN"/>
        </w:rPr>
        <w:t>Điều 26 của Luật bảo hiểm xã hội</w:t>
      </w:r>
      <w:bookmarkEnd w:id="15"/>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Thời gian hưởng chế độ khi con ốm đau thực hiện theo quy định tại </w:t>
      </w:r>
      <w:bookmarkStart w:id="16" w:name="dc_5"/>
      <w:r w:rsidRPr="008A4CF4">
        <w:rPr>
          <w:rFonts w:asciiTheme="majorHAnsi" w:eastAsia="Times New Roman" w:hAnsiTheme="majorHAnsi" w:cstheme="majorHAnsi"/>
          <w:color w:val="000000"/>
          <w:sz w:val="24"/>
          <w:szCs w:val="24"/>
          <w:lang w:eastAsia="vi-VN"/>
        </w:rPr>
        <w:t>Điều 27 của Luật bảo hiểm xã hội</w:t>
      </w:r>
      <w:bookmarkEnd w:id="16"/>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Mức hưởng chế độ ốm đau thực hiện theo quy định tại </w:t>
      </w:r>
      <w:bookmarkStart w:id="17" w:name="dc_6"/>
      <w:r w:rsidRPr="008A4CF4">
        <w:rPr>
          <w:rFonts w:asciiTheme="majorHAnsi" w:eastAsia="Times New Roman" w:hAnsiTheme="majorHAnsi" w:cstheme="majorHAnsi"/>
          <w:color w:val="000000"/>
          <w:sz w:val="24"/>
          <w:szCs w:val="24"/>
          <w:lang w:eastAsia="vi-VN"/>
        </w:rPr>
        <w:t>Điều 28 của Luật bảo hiểm xã hội</w:t>
      </w:r>
      <w:bookmarkEnd w:id="1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Dưỡng sức, phục hồi sức khỏe sau khi ốm đau thực hiện theo quy định tại </w:t>
      </w:r>
      <w:bookmarkStart w:id="18" w:name="dc_7"/>
      <w:r w:rsidRPr="008A4CF4">
        <w:rPr>
          <w:rFonts w:asciiTheme="majorHAnsi" w:eastAsia="Times New Roman" w:hAnsiTheme="majorHAnsi" w:cstheme="majorHAnsi"/>
          <w:color w:val="000000"/>
          <w:sz w:val="24"/>
          <w:szCs w:val="24"/>
          <w:lang w:eastAsia="vi-VN"/>
        </w:rPr>
        <w:t>Điều 29 của Luật bảo hiểm xã hội</w:t>
      </w:r>
      <w:bookmarkEnd w:id="18"/>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9" w:name="dieu_7"/>
      <w:r w:rsidRPr="008A4CF4">
        <w:rPr>
          <w:rFonts w:asciiTheme="majorHAnsi" w:eastAsia="Times New Roman" w:hAnsiTheme="majorHAnsi" w:cstheme="majorHAnsi"/>
          <w:b/>
          <w:bCs/>
          <w:color w:val="000000"/>
          <w:sz w:val="24"/>
          <w:szCs w:val="24"/>
          <w:lang w:eastAsia="vi-VN"/>
        </w:rPr>
        <w:t>Điều 7. Chế độ thai sản</w:t>
      </w:r>
      <w:bookmarkEnd w:id="19"/>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Điều kiện hưởng chế độ thai sản thực hiện theo quy định tại </w:t>
      </w:r>
      <w:bookmarkStart w:id="20" w:name="dc_8"/>
      <w:r w:rsidRPr="008A4CF4">
        <w:rPr>
          <w:rFonts w:asciiTheme="majorHAnsi" w:eastAsia="Times New Roman" w:hAnsiTheme="majorHAnsi" w:cstheme="majorHAnsi"/>
          <w:color w:val="000000"/>
          <w:sz w:val="24"/>
          <w:szCs w:val="24"/>
          <w:lang w:eastAsia="vi-VN"/>
        </w:rPr>
        <w:t>Điều 31 của Luật bảo hiểm xã hội</w:t>
      </w:r>
      <w:bookmarkEnd w:id="20"/>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Thời gian hưởng chế độ thai sản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Thời gian hưởng chế độ khi khám thai thực hiện theo quy định tại </w:t>
      </w:r>
      <w:bookmarkStart w:id="21" w:name="dc_9"/>
      <w:r w:rsidRPr="008A4CF4">
        <w:rPr>
          <w:rFonts w:asciiTheme="majorHAnsi" w:eastAsia="Times New Roman" w:hAnsiTheme="majorHAnsi" w:cstheme="majorHAnsi"/>
          <w:color w:val="000000"/>
          <w:sz w:val="24"/>
          <w:szCs w:val="24"/>
          <w:lang w:eastAsia="vi-VN"/>
        </w:rPr>
        <w:t>Điều 32 của Luật bảo hiểm xã hội</w:t>
      </w:r>
      <w:bookmarkEnd w:id="21"/>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Thời gian hưởng chế độ khi sẩy thai, nạo, hút thai, thai chết lưu hoặc phá thai bệnh lý thực hiện theo quy định tại </w:t>
      </w:r>
      <w:bookmarkStart w:id="22" w:name="dc_10"/>
      <w:r w:rsidRPr="008A4CF4">
        <w:rPr>
          <w:rFonts w:asciiTheme="majorHAnsi" w:eastAsia="Times New Roman" w:hAnsiTheme="majorHAnsi" w:cstheme="majorHAnsi"/>
          <w:color w:val="000000"/>
          <w:sz w:val="24"/>
          <w:szCs w:val="24"/>
          <w:lang w:eastAsia="vi-VN"/>
        </w:rPr>
        <w:t>Điều 33 của Luật bảo hiểm xã hội</w:t>
      </w:r>
      <w:bookmarkEnd w:id="22"/>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c) Thời gian hưởng chế độ khi sinh con thực hiện theo quy định tại </w:t>
      </w:r>
      <w:bookmarkStart w:id="23" w:name="dc_11"/>
      <w:r w:rsidRPr="008A4CF4">
        <w:rPr>
          <w:rFonts w:asciiTheme="majorHAnsi" w:eastAsia="Times New Roman" w:hAnsiTheme="majorHAnsi" w:cstheme="majorHAnsi"/>
          <w:color w:val="000000"/>
          <w:sz w:val="24"/>
          <w:szCs w:val="24"/>
          <w:lang w:eastAsia="vi-VN"/>
        </w:rPr>
        <w:t>Điều 34 của Luật bảo hiểm xã hội</w:t>
      </w:r>
      <w:bookmarkEnd w:id="23"/>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d) Thời gian hưởng chế độ khi nhận nuôi con nuôi thực hiện theo quy định tại </w:t>
      </w:r>
      <w:bookmarkStart w:id="24" w:name="dc_12"/>
      <w:r w:rsidRPr="008A4CF4">
        <w:rPr>
          <w:rFonts w:asciiTheme="majorHAnsi" w:eastAsia="Times New Roman" w:hAnsiTheme="majorHAnsi" w:cstheme="majorHAnsi"/>
          <w:color w:val="000000"/>
          <w:sz w:val="24"/>
          <w:szCs w:val="24"/>
          <w:lang w:eastAsia="vi-VN"/>
        </w:rPr>
        <w:t>Điều 36 của Luật bảo hiểm xã hội</w:t>
      </w:r>
      <w:bookmarkEnd w:id="2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đ) Thời gian hưởng chế độ khi thực hiện các biện pháp tránh thai thực hiện theo quy định tại </w:t>
      </w:r>
      <w:bookmarkStart w:id="25" w:name="dc_13"/>
      <w:r w:rsidRPr="008A4CF4">
        <w:rPr>
          <w:rFonts w:asciiTheme="majorHAnsi" w:eastAsia="Times New Roman" w:hAnsiTheme="majorHAnsi" w:cstheme="majorHAnsi"/>
          <w:color w:val="000000"/>
          <w:sz w:val="24"/>
          <w:szCs w:val="24"/>
          <w:lang w:eastAsia="vi-VN"/>
        </w:rPr>
        <w:t>Điều 37 của Luật bảo hiểm xã hội</w:t>
      </w:r>
      <w:bookmarkEnd w:id="25"/>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Mức hưởng chế độ thai sản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Lao động nữ sinh con, người lao động nhận nuôi con nuôi được trợ cấp một lần theo quy định tại </w:t>
      </w:r>
      <w:bookmarkStart w:id="26" w:name="dc_14"/>
      <w:r w:rsidRPr="008A4CF4">
        <w:rPr>
          <w:rFonts w:asciiTheme="majorHAnsi" w:eastAsia="Times New Roman" w:hAnsiTheme="majorHAnsi" w:cstheme="majorHAnsi"/>
          <w:color w:val="000000"/>
          <w:sz w:val="24"/>
          <w:szCs w:val="24"/>
          <w:lang w:eastAsia="vi-VN"/>
        </w:rPr>
        <w:t>Điều 38 của Luật bảo hiểm xã hội</w:t>
      </w:r>
      <w:bookmarkEnd w:id="26"/>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Mức hưởng chế độ thai sản thực hiện theo quy định tại </w:t>
      </w:r>
      <w:bookmarkStart w:id="27" w:name="dc_15"/>
      <w:r w:rsidRPr="008A4CF4">
        <w:rPr>
          <w:rFonts w:asciiTheme="majorHAnsi" w:eastAsia="Times New Roman" w:hAnsiTheme="majorHAnsi" w:cstheme="majorHAnsi"/>
          <w:color w:val="000000"/>
          <w:sz w:val="24"/>
          <w:szCs w:val="24"/>
          <w:lang w:eastAsia="vi-VN"/>
        </w:rPr>
        <w:t>Điều 39 của Luật bảo hiểm xã hội</w:t>
      </w:r>
      <w:bookmarkEnd w:id="2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Lao động nữ đi làm trước khi hết thời hạn nghỉ sinh con thực hiện theo quy định tại </w:t>
      </w:r>
      <w:bookmarkStart w:id="28" w:name="dc_16"/>
      <w:r w:rsidRPr="008A4CF4">
        <w:rPr>
          <w:rFonts w:asciiTheme="majorHAnsi" w:eastAsia="Times New Roman" w:hAnsiTheme="majorHAnsi" w:cstheme="majorHAnsi"/>
          <w:color w:val="000000"/>
          <w:sz w:val="24"/>
          <w:szCs w:val="24"/>
          <w:lang w:eastAsia="vi-VN"/>
        </w:rPr>
        <w:t>Điều 40 của Luật bảo hiểm xã hội</w:t>
      </w:r>
      <w:bookmarkEnd w:id="28"/>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5. Chế độ thai sản của lao động nữ mang thai hộ và người mẹ nhờ mang thai hộ thực hiện theo quy định tại </w:t>
      </w:r>
      <w:bookmarkStart w:id="29" w:name="dc_17"/>
      <w:r w:rsidRPr="008A4CF4">
        <w:rPr>
          <w:rFonts w:asciiTheme="majorHAnsi" w:eastAsia="Times New Roman" w:hAnsiTheme="majorHAnsi" w:cstheme="majorHAnsi"/>
          <w:color w:val="000000"/>
          <w:sz w:val="24"/>
          <w:szCs w:val="24"/>
          <w:lang w:eastAsia="vi-VN"/>
        </w:rPr>
        <w:t>Điều 35 của Luật bảo hiểm xã hội</w:t>
      </w:r>
      <w:bookmarkEnd w:id="29"/>
      <w:r w:rsidRPr="008A4CF4">
        <w:rPr>
          <w:rFonts w:asciiTheme="majorHAnsi" w:eastAsia="Times New Roman" w:hAnsiTheme="majorHAnsi" w:cstheme="majorHAnsi"/>
          <w:color w:val="000000"/>
          <w:sz w:val="24"/>
          <w:szCs w:val="24"/>
          <w:lang w:eastAsia="vi-VN"/>
        </w:rPr>
        <w:t> và </w:t>
      </w:r>
      <w:bookmarkStart w:id="30" w:name="dc_18"/>
      <w:r w:rsidRPr="008A4CF4">
        <w:rPr>
          <w:rFonts w:asciiTheme="majorHAnsi" w:eastAsia="Times New Roman" w:hAnsiTheme="majorHAnsi" w:cstheme="majorHAnsi"/>
          <w:color w:val="000000"/>
          <w:sz w:val="24"/>
          <w:szCs w:val="24"/>
          <w:lang w:eastAsia="vi-VN"/>
        </w:rPr>
        <w:t>Điều 3, Điều 4 của Nghị định số 115/2015/NĐ-CP</w:t>
      </w:r>
      <w:bookmarkEnd w:id="30"/>
      <w:r w:rsidRPr="008A4CF4">
        <w:rPr>
          <w:rFonts w:asciiTheme="majorHAnsi" w:eastAsia="Times New Roman" w:hAnsiTheme="majorHAnsi" w:cstheme="majorHAnsi"/>
          <w:color w:val="000000"/>
          <w:sz w:val="24"/>
          <w:szCs w:val="24"/>
          <w:lang w:eastAsia="vi-VN"/>
        </w:rPr>
        <w:t>ngày 11 tháng 11 năm 2015 của Chính phủ quy định chi tiết một số điều của Luật bảo hiểm xã hội về bảo hiểm xã hội bắt buộc (sau đây gọi là Nghị định số 115/2015/NĐ-CP).</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lastRenderedPageBreak/>
        <w:t>6. Dưỡng sức, phục hồi sức khỏe sau thai sản thực hiện theo quy định tại </w:t>
      </w:r>
      <w:bookmarkStart w:id="31" w:name="dc_19"/>
      <w:r w:rsidRPr="008A4CF4">
        <w:rPr>
          <w:rFonts w:asciiTheme="majorHAnsi" w:eastAsia="Times New Roman" w:hAnsiTheme="majorHAnsi" w:cstheme="majorHAnsi"/>
          <w:color w:val="000000"/>
          <w:sz w:val="24"/>
          <w:szCs w:val="24"/>
          <w:lang w:eastAsia="vi-VN"/>
        </w:rPr>
        <w:t>Điều 41 của Luật bảo hiểm xã hội</w:t>
      </w:r>
      <w:bookmarkEnd w:id="31"/>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32" w:name="dieu_8"/>
      <w:r w:rsidRPr="008A4CF4">
        <w:rPr>
          <w:rFonts w:asciiTheme="majorHAnsi" w:eastAsia="Times New Roman" w:hAnsiTheme="majorHAnsi" w:cstheme="majorHAnsi"/>
          <w:b/>
          <w:bCs/>
          <w:color w:val="000000"/>
          <w:sz w:val="24"/>
          <w:szCs w:val="24"/>
          <w:lang w:eastAsia="vi-VN"/>
        </w:rPr>
        <w:t>Điều 8. Chế độ bảo hiểm tai nạn lao động, bệnh nghề nghiệp</w:t>
      </w:r>
      <w:bookmarkEnd w:id="32"/>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Điều kiện hưởng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Điều kiện hưởng chế độ tai nạn lao động thực hiện theo quy định tại </w:t>
      </w:r>
      <w:bookmarkStart w:id="33" w:name="dc_20"/>
      <w:r w:rsidRPr="008A4CF4">
        <w:rPr>
          <w:rFonts w:asciiTheme="majorHAnsi" w:eastAsia="Times New Roman" w:hAnsiTheme="majorHAnsi" w:cstheme="majorHAnsi"/>
          <w:color w:val="000000"/>
          <w:sz w:val="24"/>
          <w:szCs w:val="24"/>
          <w:lang w:eastAsia="vi-VN"/>
        </w:rPr>
        <w:t>Điều 45 của Luật an toàn, vệ sinh lao động</w:t>
      </w:r>
      <w:bookmarkEnd w:id="33"/>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Điều kiện hưởng chế độ bệnh nghề nghiệp thực hiện theo quy định tại </w:t>
      </w:r>
      <w:bookmarkStart w:id="34" w:name="dc_21"/>
      <w:r w:rsidRPr="008A4CF4">
        <w:rPr>
          <w:rFonts w:asciiTheme="majorHAnsi" w:eastAsia="Times New Roman" w:hAnsiTheme="majorHAnsi" w:cstheme="majorHAnsi"/>
          <w:color w:val="000000"/>
          <w:sz w:val="24"/>
          <w:szCs w:val="24"/>
          <w:lang w:eastAsia="vi-VN"/>
        </w:rPr>
        <w:t>khoản 1 Điều 46 của Luật an toàn, vệ sinh lao động</w:t>
      </w:r>
      <w:bookmarkEnd w:id="3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Giám định mức suy giảm khả năng lao động thực hiện theo quy định tại </w:t>
      </w:r>
      <w:bookmarkStart w:id="35" w:name="dc_22"/>
      <w:r w:rsidRPr="008A4CF4">
        <w:rPr>
          <w:rFonts w:asciiTheme="majorHAnsi" w:eastAsia="Times New Roman" w:hAnsiTheme="majorHAnsi" w:cstheme="majorHAnsi"/>
          <w:color w:val="000000"/>
          <w:sz w:val="24"/>
          <w:szCs w:val="24"/>
          <w:lang w:eastAsia="vi-VN"/>
        </w:rPr>
        <w:t>Điều 47 của Luật an toàn, vệ sinh lao động</w:t>
      </w:r>
      <w:bookmarkEnd w:id="35"/>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Mức hưởng chế độ bảo hiểm tai nạn lao động, bệnh nghề nghiệp</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Trợ cấp một lần thực hiện theo quy định tại </w:t>
      </w:r>
      <w:bookmarkStart w:id="36" w:name="dc_23"/>
      <w:r w:rsidRPr="008A4CF4">
        <w:rPr>
          <w:rFonts w:asciiTheme="majorHAnsi" w:eastAsia="Times New Roman" w:hAnsiTheme="majorHAnsi" w:cstheme="majorHAnsi"/>
          <w:color w:val="000000"/>
          <w:sz w:val="24"/>
          <w:szCs w:val="24"/>
          <w:lang w:eastAsia="vi-VN"/>
        </w:rPr>
        <w:t>Điều 48 của Luật An toàn, vệ sinh lao động</w:t>
      </w:r>
      <w:bookmarkEnd w:id="36"/>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Trợ cấp hàng tháng thực hiện theo quy định tại các </w:t>
      </w:r>
      <w:bookmarkStart w:id="37" w:name="dc_24"/>
      <w:r w:rsidRPr="008A4CF4">
        <w:rPr>
          <w:rFonts w:asciiTheme="majorHAnsi" w:eastAsia="Times New Roman" w:hAnsiTheme="majorHAnsi" w:cstheme="majorHAnsi"/>
          <w:color w:val="000000"/>
          <w:sz w:val="24"/>
          <w:szCs w:val="24"/>
          <w:lang w:eastAsia="vi-VN"/>
        </w:rPr>
        <w:t>khoản 1, 2, 3, 4 và khoản 6 Điều 49 của Luật an toàn, vệ sinh lao động</w:t>
      </w:r>
      <w:bookmarkEnd w:id="3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Phương tiện trợ giúp sinh hoạt, dụng cụ chỉnh hình thực hiện theo quy định tại </w:t>
      </w:r>
      <w:bookmarkStart w:id="38" w:name="dc_25"/>
      <w:r w:rsidRPr="008A4CF4">
        <w:rPr>
          <w:rFonts w:asciiTheme="majorHAnsi" w:eastAsia="Times New Roman" w:hAnsiTheme="majorHAnsi" w:cstheme="majorHAnsi"/>
          <w:color w:val="000000"/>
          <w:sz w:val="24"/>
          <w:szCs w:val="24"/>
          <w:lang w:eastAsia="vi-VN"/>
        </w:rPr>
        <w:t>Điều 51 của Luật an toàn, vệ sinh lao động</w:t>
      </w:r>
      <w:bookmarkEnd w:id="38"/>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5. Trợ cấp phục vụ thực hiện theo quy định tại </w:t>
      </w:r>
      <w:bookmarkStart w:id="39" w:name="dc_26"/>
      <w:r w:rsidRPr="008A4CF4">
        <w:rPr>
          <w:rFonts w:asciiTheme="majorHAnsi" w:eastAsia="Times New Roman" w:hAnsiTheme="majorHAnsi" w:cstheme="majorHAnsi"/>
          <w:color w:val="000000"/>
          <w:sz w:val="24"/>
          <w:szCs w:val="24"/>
          <w:lang w:eastAsia="vi-VN"/>
        </w:rPr>
        <w:t>Điều 52 của Luật an toàn, vệ sinh lao động</w:t>
      </w:r>
      <w:bookmarkEnd w:id="39"/>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6. Thời điểm hưởng trợ cấp thực hiện theo quy định tại </w:t>
      </w:r>
      <w:bookmarkStart w:id="40" w:name="dc_27"/>
      <w:r w:rsidRPr="008A4CF4">
        <w:rPr>
          <w:rFonts w:asciiTheme="majorHAnsi" w:eastAsia="Times New Roman" w:hAnsiTheme="majorHAnsi" w:cstheme="majorHAnsi"/>
          <w:color w:val="000000"/>
          <w:sz w:val="24"/>
          <w:szCs w:val="24"/>
          <w:lang w:eastAsia="vi-VN"/>
        </w:rPr>
        <w:t>Điều 50 của Luật an toàn, vệ sinh lao động</w:t>
      </w:r>
      <w:bookmarkEnd w:id="40"/>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7. Trợ cấp khi người lao động chết do tai nạn lao động, bệnh nghề nghiệp thực hiện theo quy định tại </w:t>
      </w:r>
      <w:bookmarkStart w:id="41" w:name="dc_28"/>
      <w:r w:rsidRPr="008A4CF4">
        <w:rPr>
          <w:rFonts w:asciiTheme="majorHAnsi" w:eastAsia="Times New Roman" w:hAnsiTheme="majorHAnsi" w:cstheme="majorHAnsi"/>
          <w:color w:val="000000"/>
          <w:sz w:val="24"/>
          <w:szCs w:val="24"/>
          <w:lang w:eastAsia="vi-VN"/>
        </w:rPr>
        <w:t>Điều 53 của Luật an toàn, vệ sinh lao động</w:t>
      </w:r>
      <w:bookmarkEnd w:id="41"/>
      <w:r w:rsidRPr="008A4CF4">
        <w:rPr>
          <w:rFonts w:asciiTheme="majorHAnsi" w:eastAsia="Times New Roman" w:hAnsiTheme="majorHAnsi" w:cstheme="majorHAnsi"/>
          <w:color w:val="000000"/>
          <w:sz w:val="24"/>
          <w:szCs w:val="24"/>
          <w:lang w:eastAsia="vi-VN"/>
        </w:rPr>
        <w:t> và Điều 10 của Nghị định này.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8. Dưỡng sức, phục hồi sức khỏe sau khi điều trị thương tật, bệnh tật thực hiện theo quy định tại Điều 54 của Luật an toàn, vệ sinh lao động.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9. Chế độ bảo hiểm tai nạn lao động, bệnh nghề nghiệp đối với người lao động giao kết hợp đồng lao động với nhiều người sử dụng lao động thực hiện theo quy định tại </w:t>
      </w:r>
      <w:bookmarkStart w:id="42" w:name="dc_29"/>
      <w:r w:rsidRPr="008A4CF4">
        <w:rPr>
          <w:rFonts w:asciiTheme="majorHAnsi" w:eastAsia="Times New Roman" w:hAnsiTheme="majorHAnsi" w:cstheme="majorHAnsi"/>
          <w:color w:val="000000"/>
          <w:sz w:val="24"/>
          <w:szCs w:val="24"/>
          <w:lang w:eastAsia="vi-VN"/>
        </w:rPr>
        <w:t>Điều 5 của Nghị định số 37/2016/NĐ-CP</w:t>
      </w:r>
      <w:bookmarkEnd w:id="42"/>
      <w:r w:rsidRPr="008A4CF4">
        <w:rPr>
          <w:rFonts w:asciiTheme="majorHAnsi" w:eastAsia="Times New Roman" w:hAnsiTheme="majorHAnsi" w:cstheme="majorHAnsi"/>
          <w:color w:val="000000"/>
          <w:sz w:val="24"/>
          <w:szCs w:val="24"/>
          <w:lang w:eastAsia="vi-VN"/>
        </w:rPr>
        <w:t> ngày 15 tháng 5 năm 2016 của Chính phủ quy định chi tiết và hướng dẫn thi hành một số điều của Luật an toàn, vệ sinh lao động về bảo hiểm tai nạn lao động, bệnh nghề nghiệp bắt buộc (sau đây gọi là Nghị định số 37/2016/NĐ-CP).</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10. Hỗ trợ chuyển đổi nghề nghiệp cho người bị tai nạn lao động, bệnh nghề nghiệp khi trở lại làm việc thực hiện theo quy định tại </w:t>
      </w:r>
      <w:bookmarkStart w:id="43" w:name="dc_30"/>
      <w:r w:rsidRPr="008A4CF4">
        <w:rPr>
          <w:rFonts w:asciiTheme="majorHAnsi" w:eastAsia="Times New Roman" w:hAnsiTheme="majorHAnsi" w:cstheme="majorHAnsi"/>
          <w:color w:val="000000"/>
          <w:sz w:val="24"/>
          <w:szCs w:val="24"/>
          <w:lang w:eastAsia="vi-VN"/>
        </w:rPr>
        <w:t>Điều 55 của Luật an toàn, vệ sinh lao động</w:t>
      </w:r>
      <w:bookmarkEnd w:id="43"/>
      <w:r w:rsidRPr="008A4CF4">
        <w:rPr>
          <w:rFonts w:asciiTheme="majorHAnsi" w:eastAsia="Times New Roman" w:hAnsiTheme="majorHAnsi" w:cstheme="majorHAnsi"/>
          <w:color w:val="000000"/>
          <w:sz w:val="24"/>
          <w:szCs w:val="24"/>
          <w:lang w:eastAsia="vi-VN"/>
        </w:rPr>
        <w:t> và </w:t>
      </w:r>
      <w:bookmarkStart w:id="44" w:name="dc_31"/>
      <w:r w:rsidRPr="008A4CF4">
        <w:rPr>
          <w:rFonts w:asciiTheme="majorHAnsi" w:eastAsia="Times New Roman" w:hAnsiTheme="majorHAnsi" w:cstheme="majorHAnsi"/>
          <w:color w:val="000000"/>
          <w:sz w:val="24"/>
          <w:szCs w:val="24"/>
          <w:lang w:eastAsia="vi-VN"/>
        </w:rPr>
        <w:t>Điều 7 và Điều 8 của Nghị định số 37/2016/NĐ-CP</w:t>
      </w:r>
      <w:bookmarkEnd w:id="4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11. Hỗ trợ các hoạt động phòng ngừa, chia sẻ rủi ro về tai nạn lao động, bệnh nghề nghiệp thực hiện theo quy định tại </w:t>
      </w:r>
      <w:bookmarkStart w:id="45" w:name="dc_32"/>
      <w:r w:rsidRPr="008A4CF4">
        <w:rPr>
          <w:rFonts w:asciiTheme="majorHAnsi" w:eastAsia="Times New Roman" w:hAnsiTheme="majorHAnsi" w:cstheme="majorHAnsi"/>
          <w:color w:val="000000"/>
          <w:sz w:val="24"/>
          <w:szCs w:val="24"/>
          <w:lang w:eastAsia="vi-VN"/>
        </w:rPr>
        <w:t>khoản 1, điểm a, b và điểm d khoản 2, khoản 3 Điều 56 của Luật an toàn, vệ sinh lao động</w:t>
      </w:r>
      <w:bookmarkEnd w:id="45"/>
      <w:r w:rsidRPr="008A4CF4">
        <w:rPr>
          <w:rFonts w:asciiTheme="majorHAnsi" w:eastAsia="Times New Roman" w:hAnsiTheme="majorHAnsi" w:cstheme="majorHAnsi"/>
          <w:color w:val="000000"/>
          <w:sz w:val="24"/>
          <w:szCs w:val="24"/>
          <w:lang w:eastAsia="vi-VN"/>
        </w:rPr>
        <w:t> và các </w:t>
      </w:r>
      <w:bookmarkStart w:id="46" w:name="dc_33"/>
      <w:r w:rsidRPr="008A4CF4">
        <w:rPr>
          <w:rFonts w:asciiTheme="majorHAnsi" w:eastAsia="Times New Roman" w:hAnsiTheme="majorHAnsi" w:cstheme="majorHAnsi"/>
          <w:color w:val="000000"/>
          <w:sz w:val="24"/>
          <w:szCs w:val="24"/>
          <w:lang w:eastAsia="vi-VN"/>
        </w:rPr>
        <w:t>Điều 11, 12, 15, 16,19, 20, 23 và Điều 24 của Nghị định số 37/2016/NĐ-CP</w:t>
      </w:r>
      <w:bookmarkEnd w:id="46"/>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47" w:name="dieu_9"/>
      <w:r w:rsidRPr="008A4CF4">
        <w:rPr>
          <w:rFonts w:asciiTheme="majorHAnsi" w:eastAsia="Times New Roman" w:hAnsiTheme="majorHAnsi" w:cstheme="majorHAnsi"/>
          <w:b/>
          <w:bCs/>
          <w:color w:val="000000"/>
          <w:sz w:val="24"/>
          <w:szCs w:val="24"/>
          <w:lang w:eastAsia="vi-VN"/>
        </w:rPr>
        <w:t>Điều 9. Chế độ hưu trí</w:t>
      </w:r>
      <w:bookmarkEnd w:id="47"/>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lao động quy định tại khoản 1 Điều 2 của Nghị định này được hưởng lương hưu khi đáp ứng điều kiện hưởng lương hưu theo quy định tại </w:t>
      </w:r>
      <w:bookmarkStart w:id="48" w:name="dc_34"/>
      <w:r w:rsidRPr="008A4CF4">
        <w:rPr>
          <w:rFonts w:asciiTheme="majorHAnsi" w:eastAsia="Times New Roman" w:hAnsiTheme="majorHAnsi" w:cstheme="majorHAnsi"/>
          <w:color w:val="000000"/>
          <w:sz w:val="24"/>
          <w:szCs w:val="24"/>
          <w:lang w:eastAsia="vi-VN"/>
        </w:rPr>
        <w:t>khoản 1 Điều 54 của Luật bảo hiểm xã hội</w:t>
      </w:r>
      <w:bookmarkEnd w:id="48"/>
      <w:r w:rsidRPr="008A4CF4">
        <w:rPr>
          <w:rFonts w:asciiTheme="majorHAnsi" w:eastAsia="Times New Roman" w:hAnsiTheme="majorHAnsi" w:cstheme="majorHAnsi"/>
          <w:color w:val="000000"/>
          <w:sz w:val="24"/>
          <w:szCs w:val="24"/>
          <w:lang w:eastAsia="vi-VN"/>
        </w:rPr>
        <w:t> và </w:t>
      </w:r>
      <w:bookmarkStart w:id="49" w:name="dc_35"/>
      <w:r w:rsidRPr="008A4CF4">
        <w:rPr>
          <w:rFonts w:asciiTheme="majorHAnsi" w:eastAsia="Times New Roman" w:hAnsiTheme="majorHAnsi" w:cstheme="majorHAnsi"/>
          <w:color w:val="000000"/>
          <w:sz w:val="24"/>
          <w:szCs w:val="24"/>
          <w:lang w:eastAsia="vi-VN"/>
        </w:rPr>
        <w:t>Điều 6 của Nghị định số 115/2015/NĐ-CP</w:t>
      </w:r>
      <w:bookmarkEnd w:id="49"/>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Mức hưởng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Mức lương hưu hàng tháng thực hiện theo quy định tại </w:t>
      </w:r>
      <w:bookmarkStart w:id="50" w:name="dc_36"/>
      <w:r w:rsidRPr="008A4CF4">
        <w:rPr>
          <w:rFonts w:asciiTheme="majorHAnsi" w:eastAsia="Times New Roman" w:hAnsiTheme="majorHAnsi" w:cstheme="majorHAnsi"/>
          <w:color w:val="000000"/>
          <w:sz w:val="24"/>
          <w:szCs w:val="24"/>
          <w:lang w:eastAsia="vi-VN"/>
        </w:rPr>
        <w:t>khoản 2 Điều 56 của Luật bảo hiểm xã hội</w:t>
      </w:r>
      <w:bookmarkEnd w:id="50"/>
      <w:r w:rsidRPr="008A4CF4">
        <w:rPr>
          <w:rFonts w:asciiTheme="majorHAnsi" w:eastAsia="Times New Roman" w:hAnsiTheme="majorHAnsi" w:cstheme="majorHAnsi"/>
          <w:color w:val="000000"/>
          <w:sz w:val="24"/>
          <w:szCs w:val="24"/>
          <w:lang w:eastAsia="vi-VN"/>
        </w:rPr>
        <w:t> và </w:t>
      </w:r>
      <w:bookmarkStart w:id="51" w:name="dc_37"/>
      <w:r w:rsidRPr="008A4CF4">
        <w:rPr>
          <w:rFonts w:asciiTheme="majorHAnsi" w:eastAsia="Times New Roman" w:hAnsiTheme="majorHAnsi" w:cstheme="majorHAnsi"/>
          <w:color w:val="000000"/>
          <w:sz w:val="24"/>
          <w:szCs w:val="24"/>
          <w:lang w:eastAsia="vi-VN"/>
        </w:rPr>
        <w:t>khoản 1 và khoản 2 Điều 7 của Nghị định số 115/2015/NĐ-CP</w:t>
      </w:r>
      <w:bookmarkEnd w:id="51"/>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Trợ cấp một lần khi nghỉ hưu thực hiện theo quy định tại </w:t>
      </w:r>
      <w:bookmarkStart w:id="52" w:name="dc_38"/>
      <w:r w:rsidRPr="008A4CF4">
        <w:rPr>
          <w:rFonts w:asciiTheme="majorHAnsi" w:eastAsia="Times New Roman" w:hAnsiTheme="majorHAnsi" w:cstheme="majorHAnsi"/>
          <w:color w:val="000000"/>
          <w:sz w:val="24"/>
          <w:szCs w:val="24"/>
          <w:lang w:eastAsia="vi-VN"/>
        </w:rPr>
        <w:t>Điều 58 của Luật bảo hiểm xã hội</w:t>
      </w:r>
      <w:bookmarkEnd w:id="52"/>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c) Mức bình quân tiền lương tháng đóng bảo hiểm xã hội để tính lương hưu, trợ cấp một lần thực hiện theo quy định tại </w:t>
      </w:r>
      <w:bookmarkStart w:id="53" w:name="dc_39"/>
      <w:r w:rsidRPr="008A4CF4">
        <w:rPr>
          <w:rFonts w:asciiTheme="majorHAnsi" w:eastAsia="Times New Roman" w:hAnsiTheme="majorHAnsi" w:cstheme="majorHAnsi"/>
          <w:color w:val="000000"/>
          <w:sz w:val="24"/>
          <w:szCs w:val="24"/>
          <w:lang w:eastAsia="vi-VN"/>
        </w:rPr>
        <w:t>khoản 2 Điều 62 của Luật bảo hiểm xã hộii</w:t>
      </w:r>
      <w:bookmarkEnd w:id="53"/>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Điều chỉnh tiền lương đã đóng bảo hiểm xã hội thực hiện theo quy định tại </w:t>
      </w:r>
      <w:bookmarkStart w:id="54" w:name="dc_40"/>
      <w:r w:rsidRPr="008A4CF4">
        <w:rPr>
          <w:rFonts w:asciiTheme="majorHAnsi" w:eastAsia="Times New Roman" w:hAnsiTheme="majorHAnsi" w:cstheme="majorHAnsi"/>
          <w:color w:val="000000"/>
          <w:sz w:val="24"/>
          <w:szCs w:val="24"/>
          <w:lang w:eastAsia="vi-VN"/>
        </w:rPr>
        <w:t>khoản 2 Điều 63 của Luật bảo hiểm xã hội</w:t>
      </w:r>
      <w:bookmarkEnd w:id="5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Điều chỉnh lương hưu thực hiện theo quy định tại </w:t>
      </w:r>
      <w:bookmarkStart w:id="55" w:name="dc_41"/>
      <w:r w:rsidRPr="008A4CF4">
        <w:rPr>
          <w:rFonts w:asciiTheme="majorHAnsi" w:eastAsia="Times New Roman" w:hAnsiTheme="majorHAnsi" w:cstheme="majorHAnsi"/>
          <w:color w:val="000000"/>
          <w:sz w:val="24"/>
          <w:szCs w:val="24"/>
          <w:lang w:eastAsia="vi-VN"/>
        </w:rPr>
        <w:t>Điều 57 của Luật bảo hiểm xã hội</w:t>
      </w:r>
      <w:bookmarkEnd w:id="55"/>
      <w:r w:rsidRPr="008A4CF4">
        <w:rPr>
          <w:rFonts w:asciiTheme="majorHAnsi" w:eastAsia="Times New Roman" w:hAnsiTheme="majorHAnsi" w:cstheme="majorHAnsi"/>
          <w:color w:val="000000"/>
          <w:sz w:val="24"/>
          <w:szCs w:val="24"/>
          <w:lang w:eastAsia="vi-VN"/>
        </w:rPr>
        <w:t> và </w:t>
      </w:r>
      <w:bookmarkStart w:id="56" w:name="dc_42"/>
      <w:r w:rsidRPr="008A4CF4">
        <w:rPr>
          <w:rFonts w:asciiTheme="majorHAnsi" w:eastAsia="Times New Roman" w:hAnsiTheme="majorHAnsi" w:cstheme="majorHAnsi"/>
          <w:color w:val="000000"/>
          <w:sz w:val="24"/>
          <w:szCs w:val="24"/>
          <w:lang w:eastAsia="vi-VN"/>
        </w:rPr>
        <w:t>khoản 2 Điều 10 của Nghị định số 115/2015/NĐ-CP</w:t>
      </w:r>
      <w:bookmarkEnd w:id="56"/>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lastRenderedPageBreak/>
        <w:t>5. Thời điểm hưởng lương hưu thực hiện theo quy định tại </w:t>
      </w:r>
      <w:bookmarkStart w:id="57" w:name="dc_43"/>
      <w:r w:rsidRPr="008A4CF4">
        <w:rPr>
          <w:rFonts w:asciiTheme="majorHAnsi" w:eastAsia="Times New Roman" w:hAnsiTheme="majorHAnsi" w:cstheme="majorHAnsi"/>
          <w:color w:val="000000"/>
          <w:sz w:val="24"/>
          <w:szCs w:val="24"/>
          <w:lang w:eastAsia="vi-VN"/>
        </w:rPr>
        <w:t>khoản 1 và khoản 3 Điều 59 của Luật bảo hiểm xã hội</w:t>
      </w:r>
      <w:bookmarkEnd w:id="5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6. Các trường hợp hưởng bảo hiểm xã hội một lần</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Người lao động quy định tại khoản 1 Điều 2 của Nghị định này mà có yêu cầu thì được hưởng bảo hiểm xã hội một lần nếu thuộc một trong các trường hợp sau đây: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Đủ tuổi hưởng lương hưu theo quy định tại khoản 1 Điều này mà chưa đủ 20 năm đóng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c) Người lao động đủ điều kiện hưởng lương hưu theo quy định tại khoản 1 Điều này nhưng không tiếp tục cư trú tại Việt Nam;</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d) Người lao động khi chấm dứt hợp đồng lao động hoặc giấy phép lao động, chứng chỉ hành nghề, giấy phép hành nghề hết hiệu lực mà không được gia hạn.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7. Mức hưởng bảo hiểm xã hội một lần thực hiện theo quy định tại </w:t>
      </w:r>
      <w:bookmarkStart w:id="58" w:name="dc_44"/>
      <w:r w:rsidRPr="008A4CF4">
        <w:rPr>
          <w:rFonts w:asciiTheme="majorHAnsi" w:eastAsia="Times New Roman" w:hAnsiTheme="majorHAnsi" w:cstheme="majorHAnsi"/>
          <w:color w:val="000000"/>
          <w:sz w:val="24"/>
          <w:szCs w:val="24"/>
          <w:lang w:eastAsia="vi-VN"/>
        </w:rPr>
        <w:t>điểm b khoản 2 Điều 60 của Luật bảo hiểm xã hội</w:t>
      </w:r>
      <w:bookmarkEnd w:id="58"/>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8. Thời điểm tính hưởng bảo hiểm xã hội một lần là thời điểm ghi trong quyết định của cơ quan bảo hiểm xã hội. Việc điều chỉnh tiền lương đã đóng bảo hiểm xã hội để tính hưởng bảo hiểm xã hội một lần căn cứ vào thời điểm ghi trong Quyết định của cơ quan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9. Bảo lưu thời gian đóng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Người lao động khi nghỉ việc mà chưa đủ điều kiện hưởng lương hưu theo quy định tại khoản 1 Điều này hoặc chưa hưởng bảo hiểm xã hội một lần theo quy định tại khoản 6 Điều này thì được bảo lưu thời gian đóng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10. Tạm dừng, hưởng tiếp lương hưu, trợ cấp bảo hiểm xã hội hàng tháng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Các trường hợp tạm dừng, hưởng tiếp lương hưu, trợ cấp bảo hiểm xã hội hàng tháng thực hiện theo quy định tại </w:t>
      </w:r>
      <w:bookmarkStart w:id="59" w:name="dc_45"/>
      <w:r w:rsidRPr="008A4CF4">
        <w:rPr>
          <w:rFonts w:asciiTheme="majorHAnsi" w:eastAsia="Times New Roman" w:hAnsiTheme="majorHAnsi" w:cstheme="majorHAnsi"/>
          <w:color w:val="000000"/>
          <w:sz w:val="24"/>
          <w:szCs w:val="24"/>
          <w:lang w:eastAsia="vi-VN"/>
        </w:rPr>
        <w:t>khoản 1 Điều 64 của Luật bảo hiểm xã hội</w:t>
      </w:r>
      <w:bookmarkEnd w:id="59"/>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Lương hưu, trợ cấp bảo hiểm xã hội hằng tháng được tiếp tục thực hiện khi người xuất cảnh trở lại và cư trú tại Việt Nam.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điểm dừng hưởng;</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c) Cơ quan bảo hiểm xã hội khi quyết định tạm dừng hưởng theo quy định tại điểm a khoản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60" w:name="dieu_10"/>
      <w:r w:rsidRPr="008A4CF4">
        <w:rPr>
          <w:rFonts w:asciiTheme="majorHAnsi" w:eastAsia="Times New Roman" w:hAnsiTheme="majorHAnsi" w:cstheme="majorHAnsi"/>
          <w:b/>
          <w:bCs/>
          <w:color w:val="000000"/>
          <w:sz w:val="24"/>
          <w:szCs w:val="24"/>
          <w:lang w:eastAsia="vi-VN"/>
        </w:rPr>
        <w:t>Điều 10. Chế độ tử tuất</w:t>
      </w:r>
      <w:bookmarkEnd w:id="60"/>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Trợ cấp mai táng thực hiện theo quy định tại </w:t>
      </w:r>
      <w:bookmarkStart w:id="61" w:name="dc_46"/>
      <w:r w:rsidRPr="008A4CF4">
        <w:rPr>
          <w:rFonts w:asciiTheme="majorHAnsi" w:eastAsia="Times New Roman" w:hAnsiTheme="majorHAnsi" w:cstheme="majorHAnsi"/>
          <w:color w:val="000000"/>
          <w:sz w:val="24"/>
          <w:szCs w:val="24"/>
          <w:lang w:eastAsia="vi-VN"/>
        </w:rPr>
        <w:t>Điều 66 của Luật Bảo hiểm xã hội</w:t>
      </w:r>
      <w:bookmarkEnd w:id="61"/>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Trợ cấp tuất hằng tháng</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Các trường hợp hưởng trợ cấp tuất hằng tháng thực hiện theo quy định tại </w:t>
      </w:r>
      <w:bookmarkStart w:id="62" w:name="dc_47"/>
      <w:r w:rsidRPr="008A4CF4">
        <w:rPr>
          <w:rFonts w:asciiTheme="majorHAnsi" w:eastAsia="Times New Roman" w:hAnsiTheme="majorHAnsi" w:cstheme="majorHAnsi"/>
          <w:color w:val="000000"/>
          <w:sz w:val="24"/>
          <w:szCs w:val="24"/>
          <w:lang w:eastAsia="vi-VN"/>
        </w:rPr>
        <w:t>Điều 67 của Luật bảo hiểm xã hội</w:t>
      </w:r>
      <w:bookmarkEnd w:id="62"/>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Mức trợ cấp tuất hằng tháng thực hiện theo quy định tại </w:t>
      </w:r>
      <w:bookmarkStart w:id="63" w:name="dc_48"/>
      <w:r w:rsidRPr="008A4CF4">
        <w:rPr>
          <w:rFonts w:asciiTheme="majorHAnsi" w:eastAsia="Times New Roman" w:hAnsiTheme="majorHAnsi" w:cstheme="majorHAnsi"/>
          <w:color w:val="000000"/>
          <w:sz w:val="24"/>
          <w:szCs w:val="24"/>
          <w:lang w:eastAsia="vi-VN"/>
        </w:rPr>
        <w:t>Điều 68 của Luật bảo hiểm xã hội</w:t>
      </w:r>
      <w:bookmarkEnd w:id="63"/>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Trợ cấp tuất một lần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Các trường hợp hưởng trợ cấp tuất một lần thực hiện theo quy định tại </w:t>
      </w:r>
      <w:bookmarkStart w:id="64" w:name="dc_49"/>
      <w:r w:rsidRPr="008A4CF4">
        <w:rPr>
          <w:rFonts w:asciiTheme="majorHAnsi" w:eastAsia="Times New Roman" w:hAnsiTheme="majorHAnsi" w:cstheme="majorHAnsi"/>
          <w:color w:val="000000"/>
          <w:sz w:val="24"/>
          <w:szCs w:val="24"/>
          <w:lang w:eastAsia="vi-VN"/>
        </w:rPr>
        <w:t>Điều 69 của Luật bảo hiểm xã hội</w:t>
      </w:r>
      <w:bookmarkEnd w:id="64"/>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Trường hợp người lao động chết mà có thân nhân đủ điều kiện hưởng trợ cấp hàng tháng nhưng không cư trú ở Việt Nam thì được giải quyết trợ cấp tuất một lần;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lastRenderedPageBreak/>
        <w:t>c) Mức trợ cấp tuất một lần thực hiện theo quy định tại </w:t>
      </w:r>
      <w:bookmarkStart w:id="65" w:name="dc_50"/>
      <w:r w:rsidRPr="008A4CF4">
        <w:rPr>
          <w:rFonts w:asciiTheme="majorHAnsi" w:eastAsia="Times New Roman" w:hAnsiTheme="majorHAnsi" w:cstheme="majorHAnsi"/>
          <w:color w:val="000000"/>
          <w:sz w:val="24"/>
          <w:szCs w:val="24"/>
          <w:lang w:eastAsia="vi-VN"/>
        </w:rPr>
        <w:t>Điều 70 của Luật bảo hiểm xã hội</w:t>
      </w:r>
      <w:bookmarkEnd w:id="65"/>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66" w:name="dieu_11"/>
      <w:r w:rsidRPr="008A4CF4">
        <w:rPr>
          <w:rFonts w:asciiTheme="majorHAnsi" w:eastAsia="Times New Roman" w:hAnsiTheme="majorHAnsi" w:cstheme="majorHAnsi"/>
          <w:b/>
          <w:bCs/>
          <w:color w:val="000000"/>
          <w:sz w:val="24"/>
          <w:szCs w:val="24"/>
          <w:lang w:eastAsia="vi-VN"/>
        </w:rPr>
        <w:t>Điều 11. Thực hiện chuyển đổi chế độ bảo hiểm xã hội đối với người đang hưởng lương hưu, trợ cấp bảo hiểm xã hội hàng tháng không còn cư trú tại Việt Nam</w:t>
      </w:r>
      <w:bookmarkEnd w:id="66"/>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đang hưởng lương hưu, trợ cấp bảo hiểm xã hội hàng tháng khi không tiếp tục cư trú tại Việt Nam có thể ủy quyền cho người khác nhận lương hưu, trợ cấp bảo hiểm xã hội. Trường hợp có nguyện vọng thì được giải quyết hưởng trợ cấp một lần.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Mức trợ cấp một lần đối với người lao động quy định tại khoản 1 Điều này thực hiện theo quy định tại </w:t>
      </w:r>
      <w:bookmarkStart w:id="67" w:name="dc_51"/>
      <w:r w:rsidRPr="008A4CF4">
        <w:rPr>
          <w:rFonts w:asciiTheme="majorHAnsi" w:eastAsia="Times New Roman" w:hAnsiTheme="majorHAnsi" w:cstheme="majorHAnsi"/>
          <w:color w:val="000000"/>
          <w:sz w:val="24"/>
          <w:szCs w:val="24"/>
          <w:lang w:eastAsia="vi-VN"/>
        </w:rPr>
        <w:t>khoản 2 và khoản 3 Điều 65 của Luật bảo hiểm xã hội</w:t>
      </w:r>
      <w:bookmarkEnd w:id="67"/>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68" w:name="chuong_3"/>
      <w:r w:rsidRPr="008A4CF4">
        <w:rPr>
          <w:rFonts w:asciiTheme="majorHAnsi" w:eastAsia="Times New Roman" w:hAnsiTheme="majorHAnsi" w:cstheme="majorHAnsi"/>
          <w:b/>
          <w:bCs/>
          <w:color w:val="000000"/>
          <w:sz w:val="24"/>
          <w:szCs w:val="24"/>
          <w:lang w:eastAsia="vi-VN"/>
        </w:rPr>
        <w:t>Chương III</w:t>
      </w:r>
      <w:bookmarkEnd w:id="68"/>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69" w:name="chuong_3_name"/>
      <w:r w:rsidRPr="008A4CF4">
        <w:rPr>
          <w:rFonts w:asciiTheme="majorHAnsi" w:eastAsia="Times New Roman" w:hAnsiTheme="majorHAnsi" w:cstheme="majorHAnsi"/>
          <w:b/>
          <w:bCs/>
          <w:color w:val="000000"/>
          <w:sz w:val="24"/>
          <w:szCs w:val="24"/>
          <w:lang w:eastAsia="vi-VN"/>
        </w:rPr>
        <w:t>QUỸ BẢO HIỂM XÃ HỘI</w:t>
      </w:r>
      <w:bookmarkEnd w:id="69"/>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0" w:name="dieu_12"/>
      <w:r w:rsidRPr="008A4CF4">
        <w:rPr>
          <w:rFonts w:asciiTheme="majorHAnsi" w:eastAsia="Times New Roman" w:hAnsiTheme="majorHAnsi" w:cstheme="majorHAnsi"/>
          <w:b/>
          <w:bCs/>
          <w:color w:val="000000"/>
          <w:sz w:val="24"/>
          <w:szCs w:val="24"/>
          <w:lang w:eastAsia="vi-VN"/>
        </w:rPr>
        <w:t>Điều 12. Mức đóng và phương thức đóng của người lao động</w:t>
      </w:r>
      <w:bookmarkEnd w:id="70"/>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Từ ngày 01 tháng 01 năm 2022, người lao động quy định tại khoản 1 Điều 2 của Nghị định này, hàng tháng đóng bằng 8% mức tiền lương tháng vào quỹ hưu trí và tử tuất.</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1" w:name="dieu_13"/>
      <w:r w:rsidRPr="008A4CF4">
        <w:rPr>
          <w:rFonts w:asciiTheme="majorHAnsi" w:eastAsia="Times New Roman" w:hAnsiTheme="majorHAnsi" w:cstheme="majorHAnsi"/>
          <w:b/>
          <w:bCs/>
          <w:color w:val="000000"/>
          <w:sz w:val="24"/>
          <w:szCs w:val="24"/>
          <w:lang w:eastAsia="vi-VN"/>
        </w:rPr>
        <w:t>Điều 13. Mức đóng và phương thức đóng của người sử dụng lao động</w:t>
      </w:r>
      <w:bookmarkEnd w:id="71"/>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sử dụng lao động quy định tại khoản 3 Điều 2 của Nghị định này, hàng tháng đóng trên quỹ tiền lương tháng đóng bảo hiểm xã hội của người lao động như sau:</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a) 3% vào quỹ ốm đau và thai sản;</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b) 0,5% vào quỹ bảo hiểm tai nạn lao động, bệnh nghề nghiệp;</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c) 14% vào quỹ hưu trí và tử tuất từ ngày 01 tháng 01 năm 2022.</w:t>
      </w:r>
      <w:bookmarkStart w:id="72" w:name="_GoBack"/>
      <w:bookmarkEnd w:id="72"/>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Người sử dụng lao động không phải đóng bảo hiểm xã hội cho người lao động quy định tại khoản 2 Điều 12 của Nghị định này.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Căn cứ vào khả năng cân đối quỹ bảo hiểm tai nạn lao động, bệnh nghề nghiệp, Chính phủ xem xét điều chỉnh mức đóng tại điểm b khoản 1 Điều này từ ngày 01 tháng 01 năm 2020.</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Người lao động mà giao kết hợp đồng lao động với nhiều người sử dụng lao động và thuộc diện áp dụng bảo hiểm xã hội bắt buộc thì người lao động và người sử dụng lao động chỉ đóng bảo hiểm xã hội đối với hợp đồng lao động giao kết đầu tiên. Riêng tham gia vào quỹ bảo hiểm tai nạn lao động, bệnh nghề nghiệp thì người sử dụng lao động phải đóng theo từng hợp đồng lao động đã giao kết.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3" w:name="dieu_14"/>
      <w:r w:rsidRPr="008A4CF4">
        <w:rPr>
          <w:rFonts w:asciiTheme="majorHAnsi" w:eastAsia="Times New Roman" w:hAnsiTheme="majorHAnsi" w:cstheme="majorHAnsi"/>
          <w:b/>
          <w:bCs/>
          <w:color w:val="000000"/>
          <w:sz w:val="24"/>
          <w:szCs w:val="24"/>
          <w:lang w:eastAsia="vi-VN"/>
        </w:rPr>
        <w:t>Điều 14. Tiền lương tháng đóng bảo hiểm xã hội</w:t>
      </w:r>
      <w:bookmarkEnd w:id="73"/>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Tiền lương tháng đóng bảo hiểm xã hội quy định tại khoản 1 Điều 12 và khoản 1 Điều 13 của Nghị định này thực hiện theo quy định tại </w:t>
      </w:r>
      <w:bookmarkStart w:id="74" w:name="dc_52"/>
      <w:r w:rsidRPr="008A4CF4">
        <w:rPr>
          <w:rFonts w:asciiTheme="majorHAnsi" w:eastAsia="Times New Roman" w:hAnsiTheme="majorHAnsi" w:cstheme="majorHAnsi"/>
          <w:color w:val="000000"/>
          <w:sz w:val="24"/>
          <w:szCs w:val="24"/>
          <w:lang w:eastAsia="vi-VN"/>
        </w:rPr>
        <w:t>khoản 2 và khoản 3 Điều 89 của Luật bảo hiểm xã hội</w:t>
      </w:r>
      <w:bookmarkEnd w:id="74"/>
      <w:r w:rsidRPr="008A4CF4">
        <w:rPr>
          <w:rFonts w:asciiTheme="majorHAnsi" w:eastAsia="Times New Roman" w:hAnsiTheme="majorHAnsi" w:cstheme="majorHAnsi"/>
          <w:color w:val="000000"/>
          <w:sz w:val="24"/>
          <w:szCs w:val="24"/>
          <w:lang w:eastAsia="vi-VN"/>
        </w:rPr>
        <w:t> và </w:t>
      </w:r>
      <w:bookmarkStart w:id="75" w:name="dc_53"/>
      <w:r w:rsidRPr="008A4CF4">
        <w:rPr>
          <w:rFonts w:asciiTheme="majorHAnsi" w:eastAsia="Times New Roman" w:hAnsiTheme="majorHAnsi" w:cstheme="majorHAnsi"/>
          <w:color w:val="000000"/>
          <w:sz w:val="24"/>
          <w:szCs w:val="24"/>
          <w:lang w:eastAsia="vi-VN"/>
        </w:rPr>
        <w:t>khoản 2 và khoản 3 Điều 17 của Nghị định số 115/2015/NĐ-CP</w:t>
      </w:r>
      <w:bookmarkEnd w:id="75"/>
      <w:r w:rsidRPr="008A4CF4">
        <w:rPr>
          <w:rFonts w:asciiTheme="majorHAnsi" w:eastAsia="Times New Roman" w:hAnsiTheme="majorHAnsi" w:cstheme="majorHAnsi"/>
          <w:color w:val="000000"/>
          <w:sz w:val="24"/>
          <w:szCs w:val="24"/>
          <w:lang w:eastAsia="vi-VN"/>
        </w:rPr>
        <w:t>.</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6" w:name="chuong_4"/>
      <w:r w:rsidRPr="008A4CF4">
        <w:rPr>
          <w:rFonts w:asciiTheme="majorHAnsi" w:eastAsia="Times New Roman" w:hAnsiTheme="majorHAnsi" w:cstheme="majorHAnsi"/>
          <w:b/>
          <w:bCs/>
          <w:color w:val="000000"/>
          <w:sz w:val="24"/>
          <w:szCs w:val="24"/>
          <w:lang w:eastAsia="vi-VN"/>
        </w:rPr>
        <w:t>Chương IV</w:t>
      </w:r>
      <w:bookmarkEnd w:id="76"/>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77" w:name="chuong_4_name"/>
      <w:r w:rsidRPr="008A4CF4">
        <w:rPr>
          <w:rFonts w:asciiTheme="majorHAnsi" w:eastAsia="Times New Roman" w:hAnsiTheme="majorHAnsi" w:cstheme="majorHAnsi"/>
          <w:b/>
          <w:bCs/>
          <w:color w:val="000000"/>
          <w:sz w:val="24"/>
          <w:szCs w:val="24"/>
          <w:lang w:eastAsia="vi-VN"/>
        </w:rPr>
        <w:t>TRÌNH TỰ, THỦ TỤC THỰC HIỆN BẢO HIỂM XÃ HỘI</w:t>
      </w:r>
      <w:bookmarkEnd w:id="77"/>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8" w:name="dieu_15"/>
      <w:r w:rsidRPr="008A4CF4">
        <w:rPr>
          <w:rFonts w:asciiTheme="majorHAnsi" w:eastAsia="Times New Roman" w:hAnsiTheme="majorHAnsi" w:cstheme="majorHAnsi"/>
          <w:b/>
          <w:bCs/>
          <w:color w:val="000000"/>
          <w:sz w:val="24"/>
          <w:szCs w:val="24"/>
          <w:lang w:eastAsia="vi-VN"/>
        </w:rPr>
        <w:t>Điều 15. Trình tự, thủ tục tham gia, giải quyết bảo hiểm xã hội</w:t>
      </w:r>
      <w:bookmarkEnd w:id="78"/>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Trình tự, thủ tục tham gia bảo hiểm xã hội và trình tự, thủ tục giải quyết chế độ bảo hiểm xã hội của người lao động quy định tại khoản 1 Điều 2 của Nghị định này thực hiện theo trình tự, thủ tục đối với lao động Việt Nam và thực hiện theo quy định tại Chương VII của Luật bảo hiểm xã hội; </w:t>
      </w:r>
      <w:bookmarkStart w:id="79" w:name="dc_54"/>
      <w:r w:rsidRPr="008A4CF4">
        <w:rPr>
          <w:rFonts w:asciiTheme="majorHAnsi" w:eastAsia="Times New Roman" w:hAnsiTheme="majorHAnsi" w:cstheme="majorHAnsi"/>
          <w:color w:val="000000"/>
          <w:sz w:val="24"/>
          <w:szCs w:val="24"/>
          <w:lang w:eastAsia="vi-VN"/>
        </w:rPr>
        <w:t>Điều 57, 58, 59, 60, 61 và 62 của Luật an toàn, vệ sinh lao động</w:t>
      </w:r>
      <w:bookmarkEnd w:id="79"/>
      <w:r w:rsidRPr="008A4CF4">
        <w:rPr>
          <w:rFonts w:asciiTheme="majorHAnsi" w:eastAsia="Times New Roman" w:hAnsiTheme="majorHAnsi" w:cstheme="majorHAnsi"/>
          <w:color w:val="000000"/>
          <w:sz w:val="24"/>
          <w:szCs w:val="24"/>
          <w:lang w:eastAsia="vi-VN"/>
        </w:rPr>
        <w:t>; </w:t>
      </w:r>
      <w:bookmarkStart w:id="80" w:name="dc_55"/>
      <w:r w:rsidRPr="008A4CF4">
        <w:rPr>
          <w:rFonts w:asciiTheme="majorHAnsi" w:eastAsia="Times New Roman" w:hAnsiTheme="majorHAnsi" w:cstheme="majorHAnsi"/>
          <w:color w:val="000000"/>
          <w:sz w:val="24"/>
          <w:szCs w:val="24"/>
          <w:lang w:eastAsia="vi-VN"/>
        </w:rPr>
        <w:t>Điều 5 của Nghị định số 115/2015/NĐ-CP</w:t>
      </w:r>
      <w:bookmarkEnd w:id="80"/>
      <w:r w:rsidRPr="008A4CF4">
        <w:rPr>
          <w:rFonts w:asciiTheme="majorHAnsi" w:eastAsia="Times New Roman" w:hAnsiTheme="majorHAnsi" w:cstheme="majorHAnsi"/>
          <w:color w:val="000000"/>
          <w:sz w:val="24"/>
          <w:szCs w:val="24"/>
          <w:lang w:eastAsia="vi-VN"/>
        </w:rPr>
        <w:t>; </w:t>
      </w:r>
      <w:bookmarkStart w:id="81" w:name="dc_56"/>
      <w:r w:rsidRPr="008A4CF4">
        <w:rPr>
          <w:rFonts w:asciiTheme="majorHAnsi" w:eastAsia="Times New Roman" w:hAnsiTheme="majorHAnsi" w:cstheme="majorHAnsi"/>
          <w:color w:val="000000"/>
          <w:sz w:val="24"/>
          <w:szCs w:val="24"/>
          <w:lang w:eastAsia="vi-VN"/>
        </w:rPr>
        <w:t>Điều 9, 10, 13, 14, 17, 18, 21, 22, 25 và Điều 26 Nghị định số 37/2016/NĐ-CP</w:t>
      </w:r>
      <w:bookmarkEnd w:id="81"/>
      <w:r w:rsidRPr="008A4CF4">
        <w:rPr>
          <w:rFonts w:asciiTheme="majorHAnsi" w:eastAsia="Times New Roman" w:hAnsiTheme="majorHAnsi" w:cstheme="majorHAnsi"/>
          <w:color w:val="000000"/>
          <w:sz w:val="24"/>
          <w:szCs w:val="24"/>
          <w:lang w:eastAsia="vi-VN"/>
        </w:rPr>
        <w:t> trừ quy định tại khoản 3 Điều này và Điều 16 của Nghị định này.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Hồ sơ tham gia, giải quyết chế độ bảo hiểm xã hội của người lao động tại khoản 1 Điều này do cơ quan nước ngoài cấp thì phải được dịch ra tiếng Việt và chứng thực theo quy định của pháp luật Việt Nam.</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lastRenderedPageBreak/>
        <w:t>3. Giải quyết hưởng bảo hiểm xã hội một lần</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Trong thời hạn 10 ngày tính đến thời điểm chấm dứt hợp đồng lao động hoặc thời điểm giấy phép lao động, chứng chỉ hành nghề, giấy phép hành nghề hết hiệu lực (tùy thuộc điều kiện nào đến trước) mà người lao động không tiếp tục làm việc theo hợp đồng lao động hoặc không được gia hạn giấy phép, người lao động có yêu cầu hưởng bảo hiểm xã hội một lần nộp hồ sơ theo quy định cho cơ quan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2" w:name="dieu_16"/>
      <w:r w:rsidRPr="008A4CF4">
        <w:rPr>
          <w:rFonts w:asciiTheme="majorHAnsi" w:eastAsia="Times New Roman" w:hAnsiTheme="majorHAnsi" w:cstheme="majorHAnsi"/>
          <w:b/>
          <w:bCs/>
          <w:color w:val="000000"/>
          <w:sz w:val="24"/>
          <w:szCs w:val="24"/>
          <w:lang w:eastAsia="vi-VN"/>
        </w:rPr>
        <w:t>Điều 16. Trình tự, giải quyết chuyển đổi hưởng chế độ bảo hiểm xã hội đối với người đang hưởng lương hưu, trợ cấp bảo hiểm xã hội hàng tháng không còn cư trú tại Việt Nam</w:t>
      </w:r>
      <w:bookmarkEnd w:id="82"/>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Người đang hưởng lương hưu, trợ cấp bảo hiểm xã hội hàng tháng không còn cư trú tại Việt Nam có nguyện vọng nhận trợ cấp một lần nộp đơn đề nghị cho cơ quan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Trong thời hạn 05 ngày làm việc kể từ ngày nhận được đơn đề nghị, cơ quan bảo hiểm xã hội có trách nhiệm giải quyết cho người lao động, trường hợp không giải quyết thì phải trả lời bằng văn bản và nêu rõ lý do.</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3" w:name="chuong_5"/>
      <w:r w:rsidRPr="008A4CF4">
        <w:rPr>
          <w:rFonts w:asciiTheme="majorHAnsi" w:eastAsia="Times New Roman" w:hAnsiTheme="majorHAnsi" w:cstheme="majorHAnsi"/>
          <w:b/>
          <w:bCs/>
          <w:color w:val="000000"/>
          <w:sz w:val="24"/>
          <w:szCs w:val="24"/>
          <w:lang w:eastAsia="vi-VN"/>
        </w:rPr>
        <w:t>Chương V</w:t>
      </w:r>
      <w:bookmarkEnd w:id="83"/>
    </w:p>
    <w:p w:rsidR="00445591" w:rsidRPr="008A4CF4" w:rsidRDefault="00445591" w:rsidP="0044559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84" w:name="chuong_5_name"/>
      <w:r w:rsidRPr="008A4CF4">
        <w:rPr>
          <w:rFonts w:asciiTheme="majorHAnsi" w:eastAsia="Times New Roman" w:hAnsiTheme="majorHAnsi" w:cstheme="majorHAnsi"/>
          <w:b/>
          <w:bCs/>
          <w:color w:val="000000"/>
          <w:sz w:val="24"/>
          <w:szCs w:val="24"/>
          <w:lang w:eastAsia="vi-VN"/>
        </w:rPr>
        <w:t>ĐIỀU KHOẢN THI HÀNH</w:t>
      </w:r>
      <w:bookmarkEnd w:id="84"/>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5" w:name="dieu_17"/>
      <w:r w:rsidRPr="008A4CF4">
        <w:rPr>
          <w:rFonts w:asciiTheme="majorHAnsi" w:eastAsia="Times New Roman" w:hAnsiTheme="majorHAnsi" w:cstheme="majorHAnsi"/>
          <w:b/>
          <w:bCs/>
          <w:color w:val="000000"/>
          <w:sz w:val="24"/>
          <w:szCs w:val="24"/>
          <w:lang w:eastAsia="vi-VN"/>
        </w:rPr>
        <w:t>Điều 17. Hiệu lực thi hành</w:t>
      </w:r>
      <w:bookmarkEnd w:id="85"/>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Nghị định này có hiệu lực thi hành từ ngày 01 tháng 12 năm 2018.</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Các chế độ quy định tại Điều 9 và Điều 10 của Nghị định này có hiệu lực thi hành từ ngày 01 tháng 01 năm 2022.</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Trường hợp có sự khác nhau giữa quy định của Nghị định này và điều ước quốc tế mà Cộng hòa xã hội chủ nghĩa Việt Nam là thành viên về cùng một vấn đề thì áp dụng quy định của điều ước quốc tế.</w:t>
      </w:r>
    </w:p>
    <w:p w:rsidR="00445591" w:rsidRPr="008A4CF4" w:rsidRDefault="00445591" w:rsidP="0044559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6" w:name="dieu_18"/>
      <w:r w:rsidRPr="008A4CF4">
        <w:rPr>
          <w:rFonts w:asciiTheme="majorHAnsi" w:eastAsia="Times New Roman" w:hAnsiTheme="majorHAnsi" w:cstheme="majorHAnsi"/>
          <w:b/>
          <w:bCs/>
          <w:color w:val="000000"/>
          <w:sz w:val="24"/>
          <w:szCs w:val="24"/>
          <w:lang w:eastAsia="vi-VN"/>
        </w:rPr>
        <w:t>Điều 18. Trách nhiệm tổ chức thi hành</w:t>
      </w:r>
      <w:bookmarkEnd w:id="86"/>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1. Bộ trưởng Bộ Lao động - Thương binh và Xã hội có trách nhiệm tổ chức triển khai, giám sát thi hành Nghị định này và chủ trì phối hợp với các bộ, ngành tiến hành đề xuất đàm phán, ký kết các Hiệp định song phương, đa phương về bảo hiểm xã hội.</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2. Tổng Giám đốc Bảo hiểm xã hội Việt Nam có trách nhiệm rà soát, ban hành mẫu, biểu tham gia, giải quyết chế độ bảo hiểm xã hội đối với người lao động nước ngoài bằng tiếng Việt và tiếng Anh.</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3. Bộ trưởng Bộ Y tế có trách nhiệm rà soát, ban hành mẫu cấp giấy ra viện, trích sao hồ sơ bệnh án, giấy chứng nhận nghỉ việc, giấy chứng nhận nghỉ dưỡng thai, giấy chứng nhận không đủ sức khỏe chăm sóc con sau sinh, khám giám định mức suy giảm khả năng lao động để giải quyết chế độ bảo hiểm xã hội đối với người lao động tại khoản 1 Điều 2 của Nghị định này.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4. Các Bộ trưởng, Thủ trưởng cơ quan ngang bộ, Thủ trưởng cơ quan thuộc Chính phủ, Chủ tịch Ủy ban nhân dân tỉnh, thành phố trực thuộc trung ương chịu trách nhiệm thi hành Nghị định này./.</w:t>
      </w:r>
    </w:p>
    <w:p w:rsidR="00445591" w:rsidRPr="008A4CF4" w:rsidRDefault="00445591" w:rsidP="0044559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445591" w:rsidRPr="008A4CF4" w:rsidTr="00445591">
        <w:trPr>
          <w:tblCellSpacing w:w="0" w:type="dxa"/>
        </w:trPr>
        <w:tc>
          <w:tcPr>
            <w:tcW w:w="480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b/>
                <w:bCs/>
                <w:i/>
                <w:iCs/>
                <w:color w:val="000000"/>
                <w:sz w:val="24"/>
                <w:szCs w:val="24"/>
                <w:lang w:eastAsia="vi-VN"/>
              </w:rPr>
              <w:br/>
              <w:t>Nơi nhận:</w:t>
            </w:r>
            <w:r w:rsidRPr="008A4CF4">
              <w:rPr>
                <w:rFonts w:asciiTheme="majorHAnsi" w:eastAsia="Times New Roman" w:hAnsiTheme="majorHAnsi" w:cstheme="majorHAnsi"/>
                <w:b/>
                <w:bCs/>
                <w:i/>
                <w:iCs/>
                <w:color w:val="000000"/>
                <w:sz w:val="24"/>
                <w:szCs w:val="24"/>
                <w:lang w:eastAsia="vi-VN"/>
              </w:rPr>
              <w:br/>
            </w:r>
            <w:r w:rsidRPr="008A4CF4">
              <w:rPr>
                <w:rFonts w:asciiTheme="majorHAnsi" w:eastAsia="Times New Roman" w:hAnsiTheme="majorHAnsi" w:cstheme="majorHAnsi"/>
                <w:color w:val="000000"/>
                <w:sz w:val="24"/>
                <w:szCs w:val="24"/>
                <w:lang w:eastAsia="vi-VN"/>
              </w:rPr>
              <w:t>- Ban Bí thư Trung ương Đảng;</w:t>
            </w:r>
            <w:r w:rsidRPr="008A4CF4">
              <w:rPr>
                <w:rFonts w:asciiTheme="majorHAnsi" w:eastAsia="Times New Roman" w:hAnsiTheme="majorHAnsi" w:cstheme="majorHAnsi"/>
                <w:color w:val="000000"/>
                <w:sz w:val="24"/>
                <w:szCs w:val="24"/>
                <w:lang w:eastAsia="vi-VN"/>
              </w:rPr>
              <w:br/>
              <w:t>- Thủ tướng, các Phó Thủ tướng Chính phủ;</w:t>
            </w:r>
            <w:r w:rsidRPr="008A4CF4">
              <w:rPr>
                <w:rFonts w:asciiTheme="majorHAnsi" w:eastAsia="Times New Roman" w:hAnsiTheme="majorHAnsi" w:cstheme="majorHAnsi"/>
                <w:color w:val="000000"/>
                <w:sz w:val="24"/>
                <w:szCs w:val="24"/>
                <w:lang w:eastAsia="vi-VN"/>
              </w:rPr>
              <w:br/>
              <w:t>- Các bộ, cơ quan ngang bộ, cơ quan thuộc Chính phủ;</w:t>
            </w:r>
            <w:r w:rsidRPr="008A4CF4">
              <w:rPr>
                <w:rFonts w:asciiTheme="majorHAnsi" w:eastAsia="Times New Roman" w:hAnsiTheme="majorHAnsi" w:cstheme="majorHAnsi"/>
                <w:color w:val="000000"/>
                <w:sz w:val="24"/>
                <w:szCs w:val="24"/>
                <w:lang w:eastAsia="vi-VN"/>
              </w:rPr>
              <w:br/>
            </w:r>
            <w:r w:rsidRPr="008A4CF4">
              <w:rPr>
                <w:rFonts w:asciiTheme="majorHAnsi" w:eastAsia="Times New Roman" w:hAnsiTheme="majorHAnsi" w:cstheme="majorHAnsi"/>
                <w:color w:val="000000"/>
                <w:sz w:val="24"/>
                <w:szCs w:val="24"/>
                <w:lang w:eastAsia="vi-VN"/>
              </w:rPr>
              <w:lastRenderedPageBreak/>
              <w:t>- HĐND, UBND các tỉnh, thành phố trực thuộc trung ương;</w:t>
            </w:r>
            <w:r w:rsidRPr="008A4CF4">
              <w:rPr>
                <w:rFonts w:asciiTheme="majorHAnsi" w:eastAsia="Times New Roman" w:hAnsiTheme="majorHAnsi" w:cstheme="majorHAnsi"/>
                <w:color w:val="000000"/>
                <w:sz w:val="24"/>
                <w:szCs w:val="24"/>
                <w:lang w:eastAsia="vi-VN"/>
              </w:rPr>
              <w:br/>
              <w:t>- Văn phòng Trung ương và các Ban của Đảng;</w:t>
            </w:r>
            <w:r w:rsidRPr="008A4CF4">
              <w:rPr>
                <w:rFonts w:asciiTheme="majorHAnsi" w:eastAsia="Times New Roman" w:hAnsiTheme="majorHAnsi" w:cstheme="majorHAnsi"/>
                <w:color w:val="000000"/>
                <w:sz w:val="24"/>
                <w:szCs w:val="24"/>
                <w:lang w:eastAsia="vi-VN"/>
              </w:rPr>
              <w:br/>
              <w:t>- Văn phòng Tổng Bí thư;</w:t>
            </w:r>
            <w:r w:rsidRPr="008A4CF4">
              <w:rPr>
                <w:rFonts w:asciiTheme="majorHAnsi" w:eastAsia="Times New Roman" w:hAnsiTheme="majorHAnsi" w:cstheme="majorHAnsi"/>
                <w:color w:val="000000"/>
                <w:sz w:val="24"/>
                <w:szCs w:val="24"/>
                <w:lang w:eastAsia="vi-VN"/>
              </w:rPr>
              <w:br/>
              <w:t>- Văn phòng Chủ tịch nước;</w:t>
            </w:r>
            <w:r w:rsidRPr="008A4CF4">
              <w:rPr>
                <w:rFonts w:asciiTheme="majorHAnsi" w:eastAsia="Times New Roman" w:hAnsiTheme="majorHAnsi" w:cstheme="majorHAnsi"/>
                <w:color w:val="000000"/>
                <w:sz w:val="24"/>
                <w:szCs w:val="24"/>
                <w:lang w:eastAsia="vi-VN"/>
              </w:rPr>
              <w:br/>
              <w:t>- Hội đồng dân tộc và các Ủy ban của Quốc hội;</w:t>
            </w:r>
            <w:r w:rsidRPr="008A4CF4">
              <w:rPr>
                <w:rFonts w:asciiTheme="majorHAnsi" w:eastAsia="Times New Roman" w:hAnsiTheme="majorHAnsi" w:cstheme="majorHAnsi"/>
                <w:color w:val="000000"/>
                <w:sz w:val="24"/>
                <w:szCs w:val="24"/>
                <w:lang w:eastAsia="vi-VN"/>
              </w:rPr>
              <w:br/>
              <w:t>- Văn phòng Quốc hội;</w:t>
            </w:r>
            <w:r w:rsidRPr="008A4CF4">
              <w:rPr>
                <w:rFonts w:asciiTheme="majorHAnsi" w:eastAsia="Times New Roman" w:hAnsiTheme="majorHAnsi" w:cstheme="majorHAnsi"/>
                <w:color w:val="000000"/>
                <w:sz w:val="24"/>
                <w:szCs w:val="24"/>
                <w:lang w:eastAsia="vi-VN"/>
              </w:rPr>
              <w:br/>
              <w:t>- Tòa án nhân dân tối cao;</w:t>
            </w:r>
            <w:r w:rsidRPr="008A4CF4">
              <w:rPr>
                <w:rFonts w:asciiTheme="majorHAnsi" w:eastAsia="Times New Roman" w:hAnsiTheme="majorHAnsi" w:cstheme="majorHAnsi"/>
                <w:color w:val="000000"/>
                <w:sz w:val="24"/>
                <w:szCs w:val="24"/>
                <w:lang w:eastAsia="vi-VN"/>
              </w:rPr>
              <w:br/>
              <w:t>- Viện kiểm sát nhân dân tối cao;</w:t>
            </w:r>
            <w:r w:rsidRPr="008A4CF4">
              <w:rPr>
                <w:rFonts w:asciiTheme="majorHAnsi" w:eastAsia="Times New Roman" w:hAnsiTheme="majorHAnsi" w:cstheme="majorHAnsi"/>
                <w:color w:val="000000"/>
                <w:sz w:val="24"/>
                <w:szCs w:val="24"/>
                <w:lang w:eastAsia="vi-VN"/>
              </w:rPr>
              <w:br/>
              <w:t>- Kiểm toán nhà nước;</w:t>
            </w:r>
            <w:r w:rsidRPr="008A4CF4">
              <w:rPr>
                <w:rFonts w:asciiTheme="majorHAnsi" w:eastAsia="Times New Roman" w:hAnsiTheme="majorHAnsi" w:cstheme="majorHAnsi"/>
                <w:color w:val="000000"/>
                <w:sz w:val="24"/>
                <w:szCs w:val="24"/>
                <w:lang w:eastAsia="vi-VN"/>
              </w:rPr>
              <w:br/>
              <w:t>- Ủy ban Giám sát tài chính Quốc gia;</w:t>
            </w:r>
            <w:r w:rsidRPr="008A4CF4">
              <w:rPr>
                <w:rFonts w:asciiTheme="majorHAnsi" w:eastAsia="Times New Roman" w:hAnsiTheme="majorHAnsi" w:cstheme="majorHAnsi"/>
                <w:color w:val="000000"/>
                <w:sz w:val="24"/>
                <w:szCs w:val="24"/>
                <w:lang w:eastAsia="vi-VN"/>
              </w:rPr>
              <w:br/>
              <w:t>- Ngân hàng Chính sách xã hội;</w:t>
            </w:r>
            <w:r w:rsidRPr="008A4CF4">
              <w:rPr>
                <w:rFonts w:asciiTheme="majorHAnsi" w:eastAsia="Times New Roman" w:hAnsiTheme="majorHAnsi" w:cstheme="majorHAnsi"/>
                <w:color w:val="000000"/>
                <w:sz w:val="24"/>
                <w:szCs w:val="24"/>
                <w:lang w:eastAsia="vi-VN"/>
              </w:rPr>
              <w:br/>
              <w:t>- Ngân hàng Phát triển Việt Nam;</w:t>
            </w:r>
            <w:r w:rsidRPr="008A4CF4">
              <w:rPr>
                <w:rFonts w:asciiTheme="majorHAnsi" w:eastAsia="Times New Roman" w:hAnsiTheme="majorHAnsi" w:cstheme="majorHAnsi"/>
                <w:color w:val="000000"/>
                <w:sz w:val="24"/>
                <w:szCs w:val="24"/>
                <w:lang w:eastAsia="vi-VN"/>
              </w:rPr>
              <w:br/>
              <w:t>- Ủy ban trung ương Mặt trận Tổ quốc Việt Nam;</w:t>
            </w:r>
            <w:r w:rsidRPr="008A4CF4">
              <w:rPr>
                <w:rFonts w:asciiTheme="majorHAnsi" w:eastAsia="Times New Roman" w:hAnsiTheme="majorHAnsi" w:cstheme="majorHAnsi"/>
                <w:color w:val="000000"/>
                <w:sz w:val="24"/>
                <w:szCs w:val="24"/>
                <w:lang w:eastAsia="vi-VN"/>
              </w:rPr>
              <w:br/>
              <w:t>- Cơ quan trung ương của các đoàn thể;</w:t>
            </w:r>
            <w:r w:rsidRPr="008A4CF4">
              <w:rPr>
                <w:rFonts w:asciiTheme="majorHAnsi" w:eastAsia="Times New Roman" w:hAnsiTheme="majorHAnsi" w:cstheme="majorHAnsi"/>
                <w:color w:val="000000"/>
                <w:sz w:val="24"/>
                <w:szCs w:val="24"/>
                <w:lang w:eastAsia="vi-VN"/>
              </w:rPr>
              <w:br/>
              <w:t>- VPCP: BTCN, các PCN, Trợ lý TTg, TGĐ Cổng TTĐT,</w:t>
            </w:r>
            <w:r w:rsidRPr="008A4CF4">
              <w:rPr>
                <w:rFonts w:asciiTheme="majorHAnsi" w:eastAsia="Times New Roman" w:hAnsiTheme="majorHAnsi" w:cstheme="majorHAnsi"/>
                <w:color w:val="000000"/>
                <w:sz w:val="24"/>
                <w:szCs w:val="24"/>
                <w:lang w:eastAsia="vi-VN"/>
              </w:rPr>
              <w:br/>
              <w:t>các Vụ, Cục, đơn vị trực thuộc, Công báo;</w:t>
            </w:r>
            <w:r w:rsidRPr="008A4CF4">
              <w:rPr>
                <w:rFonts w:asciiTheme="majorHAnsi" w:eastAsia="Times New Roman" w:hAnsiTheme="majorHAnsi" w:cstheme="majorHAnsi"/>
                <w:color w:val="000000"/>
                <w:sz w:val="24"/>
                <w:szCs w:val="24"/>
                <w:lang w:eastAsia="vi-VN"/>
              </w:rPr>
              <w:br/>
              <w:t>- Lưu: VT, KTTH (2b). </w:t>
            </w:r>
            <w:r w:rsidRPr="008A4CF4">
              <w:rPr>
                <w:rFonts w:asciiTheme="majorHAnsi" w:eastAsia="Times New Roman" w:hAnsiTheme="majorHAnsi" w:cstheme="majorHAnsi"/>
                <w:color w:val="000000"/>
                <w:sz w:val="24"/>
                <w:szCs w:val="24"/>
                <w:vertAlign w:val="subscript"/>
                <w:lang w:eastAsia="vi-VN"/>
              </w:rPr>
              <w:t>PC</w:t>
            </w:r>
          </w:p>
        </w:tc>
        <w:tc>
          <w:tcPr>
            <w:tcW w:w="4048" w:type="dxa"/>
            <w:shd w:val="clear" w:color="auto" w:fill="FFFFFF"/>
            <w:tcMar>
              <w:top w:w="0" w:type="dxa"/>
              <w:left w:w="108" w:type="dxa"/>
              <w:bottom w:w="0" w:type="dxa"/>
              <w:right w:w="108" w:type="dxa"/>
            </w:tcMar>
            <w:hideMark/>
          </w:tcPr>
          <w:p w:rsidR="00445591" w:rsidRPr="008A4CF4" w:rsidRDefault="00445591" w:rsidP="00445591">
            <w:pPr>
              <w:spacing w:before="120" w:after="120" w:line="234" w:lineRule="atLeast"/>
              <w:jc w:val="center"/>
              <w:rPr>
                <w:rFonts w:asciiTheme="majorHAnsi" w:eastAsia="Times New Roman" w:hAnsiTheme="majorHAnsi" w:cstheme="majorHAnsi"/>
                <w:color w:val="000000"/>
                <w:sz w:val="24"/>
                <w:szCs w:val="24"/>
                <w:lang w:eastAsia="vi-VN"/>
              </w:rPr>
            </w:pPr>
            <w:r w:rsidRPr="008A4CF4">
              <w:rPr>
                <w:rFonts w:asciiTheme="majorHAnsi" w:eastAsia="Times New Roman" w:hAnsiTheme="majorHAnsi" w:cstheme="majorHAnsi"/>
                <w:b/>
                <w:bCs/>
                <w:color w:val="000000"/>
                <w:sz w:val="24"/>
                <w:szCs w:val="24"/>
                <w:lang w:eastAsia="vi-VN"/>
              </w:rPr>
              <w:lastRenderedPageBreak/>
              <w:t>TM. CHÍNH PHỦ</w:t>
            </w:r>
            <w:r w:rsidRPr="008A4CF4">
              <w:rPr>
                <w:rFonts w:asciiTheme="majorHAnsi" w:eastAsia="Times New Roman" w:hAnsiTheme="majorHAnsi" w:cstheme="majorHAnsi"/>
                <w:b/>
                <w:bCs/>
                <w:color w:val="000000"/>
                <w:sz w:val="24"/>
                <w:szCs w:val="24"/>
                <w:lang w:eastAsia="vi-VN"/>
              </w:rPr>
              <w:br/>
              <w:t>THỦ TƯỚNG</w:t>
            </w:r>
            <w:r w:rsidRPr="008A4CF4">
              <w:rPr>
                <w:rFonts w:asciiTheme="majorHAnsi" w:eastAsia="Times New Roman" w:hAnsiTheme="majorHAnsi" w:cstheme="majorHAnsi"/>
                <w:b/>
                <w:bCs/>
                <w:color w:val="000000"/>
                <w:sz w:val="24"/>
                <w:szCs w:val="24"/>
                <w:lang w:eastAsia="vi-VN"/>
              </w:rPr>
              <w:br/>
            </w:r>
            <w:r w:rsidRPr="008A4CF4">
              <w:rPr>
                <w:rFonts w:asciiTheme="majorHAnsi" w:eastAsia="Times New Roman" w:hAnsiTheme="majorHAnsi" w:cstheme="majorHAnsi"/>
                <w:b/>
                <w:bCs/>
                <w:color w:val="000000"/>
                <w:sz w:val="24"/>
                <w:szCs w:val="24"/>
                <w:lang w:eastAsia="vi-VN"/>
              </w:rPr>
              <w:br/>
            </w:r>
            <w:r w:rsidRPr="008A4CF4">
              <w:rPr>
                <w:rFonts w:asciiTheme="majorHAnsi" w:eastAsia="Times New Roman" w:hAnsiTheme="majorHAnsi" w:cstheme="majorHAnsi"/>
                <w:b/>
                <w:bCs/>
                <w:color w:val="000000"/>
                <w:sz w:val="24"/>
                <w:szCs w:val="24"/>
                <w:lang w:eastAsia="vi-VN"/>
              </w:rPr>
              <w:br/>
            </w:r>
            <w:r w:rsidRPr="008A4CF4">
              <w:rPr>
                <w:rFonts w:asciiTheme="majorHAnsi" w:eastAsia="Times New Roman" w:hAnsiTheme="majorHAnsi" w:cstheme="majorHAnsi"/>
                <w:b/>
                <w:bCs/>
                <w:color w:val="000000"/>
                <w:sz w:val="24"/>
                <w:szCs w:val="24"/>
                <w:lang w:eastAsia="vi-VN"/>
              </w:rPr>
              <w:br/>
            </w:r>
            <w:r w:rsidRPr="008A4CF4">
              <w:rPr>
                <w:rFonts w:asciiTheme="majorHAnsi" w:eastAsia="Times New Roman" w:hAnsiTheme="majorHAnsi" w:cstheme="majorHAnsi"/>
                <w:b/>
                <w:bCs/>
                <w:color w:val="000000"/>
                <w:sz w:val="24"/>
                <w:szCs w:val="24"/>
                <w:lang w:eastAsia="vi-VN"/>
              </w:rPr>
              <w:br/>
            </w:r>
            <w:r w:rsidRPr="008A4CF4">
              <w:rPr>
                <w:rFonts w:asciiTheme="majorHAnsi" w:eastAsia="Times New Roman" w:hAnsiTheme="majorHAnsi" w:cstheme="majorHAnsi"/>
                <w:b/>
                <w:bCs/>
                <w:color w:val="000000"/>
                <w:sz w:val="24"/>
                <w:szCs w:val="24"/>
                <w:lang w:eastAsia="vi-VN"/>
              </w:rPr>
              <w:lastRenderedPageBreak/>
              <w:t>Nguyễn Xuân Phúc</w:t>
            </w:r>
          </w:p>
        </w:tc>
      </w:tr>
    </w:tbl>
    <w:p w:rsidR="00577F84" w:rsidRPr="008A4CF4" w:rsidRDefault="002718D5">
      <w:pPr>
        <w:rPr>
          <w:rFonts w:asciiTheme="majorHAnsi" w:hAnsiTheme="majorHAnsi" w:cstheme="majorHAnsi"/>
          <w:sz w:val="24"/>
          <w:szCs w:val="24"/>
        </w:rPr>
      </w:pPr>
    </w:p>
    <w:sectPr w:rsidR="00577F84" w:rsidRPr="008A4CF4" w:rsidSect="00445591">
      <w:footerReference w:type="default" r:id="rId7"/>
      <w:pgSz w:w="12240" w:h="15840" w:code="1"/>
      <w:pgMar w:top="288" w:right="1080" w:bottom="288" w:left="1800" w:header="72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D5" w:rsidRDefault="002718D5" w:rsidP="00445591">
      <w:pPr>
        <w:spacing w:after="0" w:line="240" w:lineRule="auto"/>
      </w:pPr>
      <w:r>
        <w:separator/>
      </w:r>
    </w:p>
  </w:endnote>
  <w:endnote w:type="continuationSeparator" w:id="0">
    <w:p w:rsidR="002718D5" w:rsidRDefault="002718D5" w:rsidP="0044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91" w:rsidRPr="00445591" w:rsidRDefault="00445591">
    <w:pPr>
      <w:pStyle w:val="Footer"/>
      <w:jc w:val="center"/>
      <w:rPr>
        <w:b/>
        <w:caps/>
        <w:noProof/>
        <w:color w:val="5B9BD5" w:themeColor="accent1"/>
        <w:lang w:val="en-US"/>
      </w:rPr>
    </w:pPr>
    <w:r>
      <w:rPr>
        <w:b/>
        <w:caps/>
        <w:color w:val="5B9BD5" w:themeColor="accent1"/>
        <w:lang w:val="en-US"/>
      </w:rPr>
      <w:t>www.nguonlucquocte.com</w:t>
    </w:r>
  </w:p>
  <w:p w:rsidR="00445591" w:rsidRDefault="00445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D5" w:rsidRDefault="002718D5" w:rsidP="00445591">
      <w:pPr>
        <w:spacing w:after="0" w:line="240" w:lineRule="auto"/>
      </w:pPr>
      <w:r>
        <w:separator/>
      </w:r>
    </w:p>
  </w:footnote>
  <w:footnote w:type="continuationSeparator" w:id="0">
    <w:p w:rsidR="002718D5" w:rsidRDefault="002718D5" w:rsidP="00445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91"/>
    <w:rsid w:val="002718D5"/>
    <w:rsid w:val="002E4F5F"/>
    <w:rsid w:val="00445591"/>
    <w:rsid w:val="00564DEC"/>
    <w:rsid w:val="008A4CF4"/>
    <w:rsid w:val="00947F5A"/>
    <w:rsid w:val="00AE4FFD"/>
    <w:rsid w:val="00FA5C46"/>
    <w:rsid w:val="00FB7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59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45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91"/>
  </w:style>
  <w:style w:type="paragraph" w:styleId="Footer">
    <w:name w:val="footer"/>
    <w:basedOn w:val="Normal"/>
    <w:link w:val="FooterChar"/>
    <w:uiPriority w:val="99"/>
    <w:unhideWhenUsed/>
    <w:rsid w:val="0044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59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45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91"/>
  </w:style>
  <w:style w:type="paragraph" w:styleId="Footer">
    <w:name w:val="footer"/>
    <w:basedOn w:val="Normal"/>
    <w:link w:val="FooterChar"/>
    <w:uiPriority w:val="99"/>
    <w:unhideWhenUsed/>
    <w:rsid w:val="0044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2018-10-19T01:39:00Z</dcterms:created>
  <dcterms:modified xsi:type="dcterms:W3CDTF">2019-01-02T08:00:00Z</dcterms:modified>
</cp:coreProperties>
</file>